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E5747" w14:textId="36872ED6" w:rsidR="00A90A7B" w:rsidRPr="00A90A7B" w:rsidRDefault="00A90A7B">
      <w:pPr>
        <w:rPr>
          <w:b/>
          <w:sz w:val="36"/>
        </w:rPr>
      </w:pPr>
      <w:proofErr w:type="spellStart"/>
      <w:r w:rsidRPr="0010326A">
        <w:rPr>
          <w:b/>
          <w:i/>
          <w:sz w:val="36"/>
        </w:rPr>
        <w:t>Hello</w:t>
      </w:r>
      <w:proofErr w:type="spellEnd"/>
      <w:r w:rsidRPr="0010326A">
        <w:rPr>
          <w:b/>
          <w:i/>
          <w:sz w:val="36"/>
        </w:rPr>
        <w:t>, DSO!</w:t>
      </w:r>
      <w:r w:rsidR="0010326A">
        <w:rPr>
          <w:b/>
          <w:sz w:val="36"/>
        </w:rPr>
        <w:t xml:space="preserve"> </w:t>
      </w:r>
      <w:r w:rsidR="0075393C">
        <w:rPr>
          <w:b/>
          <w:sz w:val="36"/>
        </w:rPr>
        <w:t>–</w:t>
      </w:r>
      <w:r w:rsidR="00601041">
        <w:rPr>
          <w:b/>
          <w:sz w:val="36"/>
        </w:rPr>
        <w:t xml:space="preserve"> 16</w:t>
      </w:r>
      <w:r w:rsidR="0075393C">
        <w:rPr>
          <w:b/>
          <w:sz w:val="36"/>
        </w:rPr>
        <w:t xml:space="preserve"> mei</w:t>
      </w:r>
      <w:r w:rsidR="0010326A">
        <w:rPr>
          <w:b/>
          <w:sz w:val="36"/>
        </w:rPr>
        <w:t xml:space="preserve"> 2019</w:t>
      </w:r>
    </w:p>
    <w:p w14:paraId="4B97284B" w14:textId="5E4273CC" w:rsidR="00A90A7B" w:rsidRDefault="00A90A7B">
      <w:r>
        <w:t xml:space="preserve">Dit document bevat de beschrijving van de casus </w:t>
      </w:r>
      <w:proofErr w:type="spellStart"/>
      <w:r w:rsidRPr="00A90A7B">
        <w:rPr>
          <w:i/>
        </w:rPr>
        <w:t>Hello</w:t>
      </w:r>
      <w:proofErr w:type="spellEnd"/>
      <w:r w:rsidRPr="00A90A7B">
        <w:rPr>
          <w:i/>
        </w:rPr>
        <w:t>, DSO!</w:t>
      </w:r>
      <w:r>
        <w:t xml:space="preserve"> Deze casus is het eenvoudigste technische en inhoudelijke voorbeeld van een compleet model waarmee een gemeente: aansluit op de bekendmaking van een omgevingswetbesluit door LVBB en gebruik maakt van de dienstverlening van het DSO-LV.</w:t>
      </w:r>
    </w:p>
    <w:p w14:paraId="23F4CB56" w14:textId="77777777" w:rsidR="00A90A7B" w:rsidRPr="00A90A7B" w:rsidRDefault="00A90A7B"/>
    <w:p w14:paraId="785F02D0" w14:textId="77777777" w:rsidR="00630373" w:rsidRPr="00630373" w:rsidRDefault="00630373">
      <w:pPr>
        <w:rPr>
          <w:b/>
        </w:rPr>
      </w:pPr>
      <w:r w:rsidRPr="00630373">
        <w:rPr>
          <w:b/>
        </w:rPr>
        <w:t>Casus:</w:t>
      </w:r>
    </w:p>
    <w:p w14:paraId="6FFBE65D" w14:textId="6215FD5A" w:rsidR="003A2ACC" w:rsidRPr="00EB6A1D" w:rsidRDefault="00630373" w:rsidP="00EB6A1D">
      <w:pPr>
        <w:rPr>
          <w:i/>
        </w:rPr>
      </w:pPr>
      <w:r>
        <w:t>De gemeente wil het volgende regelen</w:t>
      </w:r>
      <w:r w:rsidR="00A90A7B">
        <w:t xml:space="preserve"> in het omgevingsplan</w:t>
      </w:r>
      <w:r>
        <w:t xml:space="preserve">: </w:t>
      </w:r>
      <w:r w:rsidR="00EB6A1D">
        <w:br/>
      </w:r>
      <w:r w:rsidRPr="00EB6A1D">
        <w:rPr>
          <w:i/>
        </w:rPr>
        <w:t>Horeca</w:t>
      </w:r>
      <w:r w:rsidR="00524A04">
        <w:rPr>
          <w:i/>
        </w:rPr>
        <w:t>bedrijf starten</w:t>
      </w:r>
      <w:r w:rsidRPr="00EB6A1D">
        <w:rPr>
          <w:i/>
        </w:rPr>
        <w:t xml:space="preserve"> is alleen toegestaan in </w:t>
      </w:r>
      <w:r w:rsidR="00D54A20">
        <w:rPr>
          <w:i/>
        </w:rPr>
        <w:t>binnenstad-west</w:t>
      </w:r>
      <w:r w:rsidR="00524A04">
        <w:rPr>
          <w:i/>
        </w:rPr>
        <w:t>,</w:t>
      </w:r>
      <w:r w:rsidR="00EB6A1D" w:rsidRPr="00EB6A1D">
        <w:rPr>
          <w:i/>
        </w:rPr>
        <w:t xml:space="preserve"> mits er voldoende </w:t>
      </w:r>
      <w:r w:rsidR="00EB6A1D">
        <w:rPr>
          <w:i/>
        </w:rPr>
        <w:t>parkeergelegenheid</w:t>
      </w:r>
      <w:r w:rsidR="00EB6A1D" w:rsidRPr="00EB6A1D">
        <w:rPr>
          <w:i/>
        </w:rPr>
        <w:t xml:space="preserve"> </w:t>
      </w:r>
      <w:r w:rsidR="00EB6A1D">
        <w:rPr>
          <w:i/>
        </w:rPr>
        <w:t>is</w:t>
      </w:r>
      <w:r w:rsidR="0005502E">
        <w:rPr>
          <w:i/>
        </w:rPr>
        <w:t xml:space="preserve"> en er een vergunning is verleend</w:t>
      </w:r>
      <w:r w:rsidR="00EB6A1D" w:rsidRPr="00EB6A1D">
        <w:rPr>
          <w:i/>
        </w:rPr>
        <w:t>.</w:t>
      </w:r>
    </w:p>
    <w:p w14:paraId="18A0050C" w14:textId="77777777" w:rsidR="00A90A7B" w:rsidRDefault="00A90A7B">
      <w:pPr>
        <w:rPr>
          <w:b/>
        </w:rPr>
      </w:pPr>
    </w:p>
    <w:p w14:paraId="2DC160EB" w14:textId="30861C34" w:rsidR="00630373" w:rsidRPr="00630373" w:rsidRDefault="00A90A7B">
      <w:pPr>
        <w:rPr>
          <w:b/>
        </w:rPr>
      </w:pPr>
      <w:r>
        <w:rPr>
          <w:b/>
        </w:rPr>
        <w:t>Vragen</w:t>
      </w:r>
      <w:r w:rsidR="00630373" w:rsidRPr="00630373">
        <w:rPr>
          <w:b/>
        </w:rPr>
        <w:t>:</w:t>
      </w:r>
    </w:p>
    <w:p w14:paraId="29823094" w14:textId="77777777" w:rsidR="00A90A7B" w:rsidRDefault="00630373" w:rsidP="00A90A7B">
      <w:pPr>
        <w:pStyle w:val="Lijstalinea"/>
        <w:numPr>
          <w:ilvl w:val="0"/>
          <w:numId w:val="6"/>
        </w:numPr>
      </w:pPr>
      <w:r>
        <w:t xml:space="preserve">Welke bestanden levert de gemeente aan </w:t>
      </w:r>
      <w:r w:rsidR="00A90A7B">
        <w:t xml:space="preserve">LVBB en </w:t>
      </w:r>
      <w:r>
        <w:t>DSO</w:t>
      </w:r>
      <w:r w:rsidR="00A90A7B">
        <w:t>-LV?</w:t>
      </w:r>
    </w:p>
    <w:p w14:paraId="7B0C8154" w14:textId="29CA621D" w:rsidR="00A90A7B" w:rsidRDefault="00A90A7B" w:rsidP="00A90A7B">
      <w:pPr>
        <w:pStyle w:val="Lijstalinea"/>
        <w:numPr>
          <w:ilvl w:val="0"/>
          <w:numId w:val="6"/>
        </w:numPr>
      </w:pPr>
      <w:r>
        <w:t>Wat zijn de pre-condities?</w:t>
      </w:r>
    </w:p>
    <w:p w14:paraId="6EAFD6D5" w14:textId="5422A9E8" w:rsidR="00630373" w:rsidRDefault="00A90A7B" w:rsidP="00A90A7B">
      <w:pPr>
        <w:pStyle w:val="Lijstalinea"/>
        <w:numPr>
          <w:ilvl w:val="0"/>
          <w:numId w:val="6"/>
        </w:numPr>
      </w:pPr>
      <w:r>
        <w:t>H</w:t>
      </w:r>
      <w:r w:rsidR="00630373">
        <w:t>oe werkt de dienstverlening?</w:t>
      </w:r>
    </w:p>
    <w:p w14:paraId="57CAC2CD" w14:textId="77777777" w:rsidR="00A90A7B" w:rsidRDefault="00A90A7B">
      <w:pPr>
        <w:rPr>
          <w:b/>
        </w:rPr>
      </w:pPr>
    </w:p>
    <w:p w14:paraId="6AD1A3CF" w14:textId="77777777" w:rsidR="00630373" w:rsidRDefault="00630373">
      <w:pPr>
        <w:rPr>
          <w:b/>
        </w:rPr>
      </w:pPr>
      <w:r w:rsidRPr="003F74F3">
        <w:rPr>
          <w:b/>
        </w:rPr>
        <w:t>Bestanden:</w:t>
      </w:r>
    </w:p>
    <w:tbl>
      <w:tblPr>
        <w:tblStyle w:val="Tabelraster"/>
        <w:tblW w:w="0" w:type="auto"/>
        <w:tblLayout w:type="fixed"/>
        <w:tblLook w:val="04A0" w:firstRow="1" w:lastRow="0" w:firstColumn="1" w:lastColumn="0" w:noHBand="0" w:noVBand="1"/>
      </w:tblPr>
      <w:tblGrid>
        <w:gridCol w:w="2547"/>
        <w:gridCol w:w="2977"/>
        <w:gridCol w:w="1275"/>
        <w:gridCol w:w="2263"/>
      </w:tblGrid>
      <w:tr w:rsidR="00FF6101" w14:paraId="1D51F0F6" w14:textId="5DD29EC2" w:rsidTr="00FF6101">
        <w:tc>
          <w:tcPr>
            <w:tcW w:w="2547" w:type="dxa"/>
          </w:tcPr>
          <w:p w14:paraId="701C5A1D" w14:textId="1DAC0BDA" w:rsidR="00FF6101" w:rsidRDefault="00FF6101">
            <w:pPr>
              <w:rPr>
                <w:b/>
              </w:rPr>
            </w:pPr>
            <w:r>
              <w:rPr>
                <w:b/>
              </w:rPr>
              <w:t>Bestand</w:t>
            </w:r>
          </w:p>
        </w:tc>
        <w:tc>
          <w:tcPr>
            <w:tcW w:w="2977" w:type="dxa"/>
          </w:tcPr>
          <w:p w14:paraId="0ABA04AC" w14:textId="38DB5612" w:rsidR="00FF6101" w:rsidRDefault="00FF6101">
            <w:pPr>
              <w:rPr>
                <w:b/>
              </w:rPr>
            </w:pPr>
            <w:r>
              <w:rPr>
                <w:b/>
              </w:rPr>
              <w:t>Betekenis</w:t>
            </w:r>
          </w:p>
        </w:tc>
        <w:tc>
          <w:tcPr>
            <w:tcW w:w="1275" w:type="dxa"/>
          </w:tcPr>
          <w:p w14:paraId="7261DED5" w14:textId="720A9F61" w:rsidR="00FF6101" w:rsidRDefault="00FF6101">
            <w:pPr>
              <w:rPr>
                <w:b/>
              </w:rPr>
            </w:pPr>
            <w:r>
              <w:rPr>
                <w:b/>
              </w:rPr>
              <w:t>Formaat</w:t>
            </w:r>
          </w:p>
        </w:tc>
        <w:tc>
          <w:tcPr>
            <w:tcW w:w="2263" w:type="dxa"/>
          </w:tcPr>
          <w:p w14:paraId="74214DE4" w14:textId="4E6ACDB1" w:rsidR="00FF6101" w:rsidRDefault="00FF6101">
            <w:pPr>
              <w:rPr>
                <w:b/>
              </w:rPr>
            </w:pPr>
            <w:r>
              <w:rPr>
                <w:b/>
              </w:rPr>
              <w:t>Inhoud</w:t>
            </w:r>
          </w:p>
        </w:tc>
      </w:tr>
      <w:tr w:rsidR="0075393C" w14:paraId="67BC822C" w14:textId="77777777" w:rsidTr="00F26B25">
        <w:tc>
          <w:tcPr>
            <w:tcW w:w="9062" w:type="dxa"/>
            <w:gridSpan w:val="4"/>
          </w:tcPr>
          <w:p w14:paraId="6DA82C68" w14:textId="7D7D83CE" w:rsidR="0075393C" w:rsidRPr="0075393C" w:rsidRDefault="0075393C">
            <w:pPr>
              <w:rPr>
                <w:b/>
                <w:i/>
              </w:rPr>
            </w:pPr>
            <w:r w:rsidRPr="0075393C">
              <w:rPr>
                <w:b/>
                <w:i/>
              </w:rPr>
              <w:t>Aanleverkanaal LVBB</w:t>
            </w:r>
          </w:p>
        </w:tc>
      </w:tr>
      <w:tr w:rsidR="00FF6101" w:rsidRPr="00E83B49" w14:paraId="185D9998" w14:textId="3CB626BA" w:rsidTr="00FF6101">
        <w:tc>
          <w:tcPr>
            <w:tcW w:w="2547" w:type="dxa"/>
          </w:tcPr>
          <w:p w14:paraId="6B95C2DD" w14:textId="4D692F89" w:rsidR="00FF6101" w:rsidRPr="00E83B49" w:rsidRDefault="0059267A">
            <w:pPr>
              <w:rPr>
                <w:noProof/>
              </w:rPr>
            </w:pPr>
            <w:r>
              <w:rPr>
                <w:noProof/>
              </w:rPr>
              <w:t>Besluit</w:t>
            </w:r>
            <w:r w:rsidR="00FF6101" w:rsidRPr="00E83B49">
              <w:rPr>
                <w:noProof/>
              </w:rPr>
              <w:t>.xml</w:t>
            </w:r>
          </w:p>
        </w:tc>
        <w:tc>
          <w:tcPr>
            <w:tcW w:w="2977" w:type="dxa"/>
          </w:tcPr>
          <w:p w14:paraId="6B618CA5" w14:textId="54D5642B" w:rsidR="00FF6101" w:rsidRPr="00E83B49" w:rsidRDefault="00FF6101" w:rsidP="0059267A">
            <w:r>
              <w:t xml:space="preserve">Een </w:t>
            </w:r>
            <w:r w:rsidR="0059267A">
              <w:t>juridisch besluit dat bekendgemaakt wordt</w:t>
            </w:r>
          </w:p>
        </w:tc>
        <w:tc>
          <w:tcPr>
            <w:tcW w:w="1275" w:type="dxa"/>
          </w:tcPr>
          <w:p w14:paraId="54BB0DFB" w14:textId="1C91367D" w:rsidR="00FF6101" w:rsidRDefault="00FF6101">
            <w:r>
              <w:t>STOP XML</w:t>
            </w:r>
          </w:p>
        </w:tc>
        <w:tc>
          <w:tcPr>
            <w:tcW w:w="2263" w:type="dxa"/>
          </w:tcPr>
          <w:p w14:paraId="32F89400" w14:textId="2FAE81EC" w:rsidR="00FF6101" w:rsidRPr="00E83B49" w:rsidRDefault="00FF6101">
            <w:r>
              <w:t>1 artikel en 1 GIO</w:t>
            </w:r>
          </w:p>
        </w:tc>
      </w:tr>
      <w:tr w:rsidR="00FF6101" w:rsidRPr="00E83B49" w14:paraId="6FC9E58A" w14:textId="05528318" w:rsidTr="00FF6101">
        <w:tc>
          <w:tcPr>
            <w:tcW w:w="2547" w:type="dxa"/>
          </w:tcPr>
          <w:p w14:paraId="59DA153D" w14:textId="44A5E580" w:rsidR="00FF6101" w:rsidRPr="00E83B49" w:rsidRDefault="00A90A7B">
            <w:pPr>
              <w:rPr>
                <w:noProof/>
              </w:rPr>
            </w:pPr>
            <w:r>
              <w:rPr>
                <w:noProof/>
              </w:rPr>
              <w:t>R</w:t>
            </w:r>
            <w:r w:rsidR="00FF6101" w:rsidRPr="00E83B49">
              <w:rPr>
                <w:noProof/>
              </w:rPr>
              <w:t>egelteksten.xml</w:t>
            </w:r>
          </w:p>
        </w:tc>
        <w:tc>
          <w:tcPr>
            <w:tcW w:w="2977" w:type="dxa"/>
          </w:tcPr>
          <w:p w14:paraId="1E6DA7C5" w14:textId="37EB3177" w:rsidR="00FF6101" w:rsidRPr="00E83B49" w:rsidRDefault="00FF6101" w:rsidP="0059267A">
            <w:r>
              <w:t>Een Regeltekstbestand</w:t>
            </w:r>
          </w:p>
        </w:tc>
        <w:tc>
          <w:tcPr>
            <w:tcW w:w="1275" w:type="dxa"/>
          </w:tcPr>
          <w:p w14:paraId="4B60D4EA" w14:textId="740086A5" w:rsidR="00FF6101" w:rsidRDefault="00FF6101">
            <w:r>
              <w:t>IMOW XML</w:t>
            </w:r>
          </w:p>
        </w:tc>
        <w:tc>
          <w:tcPr>
            <w:tcW w:w="2263" w:type="dxa"/>
          </w:tcPr>
          <w:p w14:paraId="497BE0F2" w14:textId="1CDC4FB6" w:rsidR="00FF6101" w:rsidRPr="00E83B49" w:rsidRDefault="00FF6101">
            <w:r>
              <w:t>1 verwijzing naar het artikel</w:t>
            </w:r>
            <w:r w:rsidR="0067363A">
              <w:t xml:space="preserve"> en 1 regel</w:t>
            </w:r>
          </w:p>
        </w:tc>
      </w:tr>
      <w:tr w:rsidR="0075393C" w:rsidRPr="00E83B49" w14:paraId="7634A477" w14:textId="77777777" w:rsidTr="008C5F44">
        <w:tc>
          <w:tcPr>
            <w:tcW w:w="2547" w:type="dxa"/>
          </w:tcPr>
          <w:p w14:paraId="3F6E07D1" w14:textId="77777777" w:rsidR="0075393C" w:rsidRPr="00E83B49" w:rsidRDefault="0075393C" w:rsidP="008C5F44">
            <w:pPr>
              <w:rPr>
                <w:noProof/>
              </w:rPr>
            </w:pPr>
            <w:r>
              <w:rPr>
                <w:noProof/>
              </w:rPr>
              <w:t>Locaties.xml</w:t>
            </w:r>
          </w:p>
        </w:tc>
        <w:tc>
          <w:tcPr>
            <w:tcW w:w="2977" w:type="dxa"/>
          </w:tcPr>
          <w:p w14:paraId="7B2EA7A0" w14:textId="77777777" w:rsidR="0075393C" w:rsidRPr="00E83B49" w:rsidRDefault="0075393C" w:rsidP="008C5F44">
            <w:r>
              <w:t>Een Locatiebestand</w:t>
            </w:r>
          </w:p>
        </w:tc>
        <w:tc>
          <w:tcPr>
            <w:tcW w:w="1275" w:type="dxa"/>
          </w:tcPr>
          <w:p w14:paraId="47E1A900" w14:textId="77777777" w:rsidR="0075393C" w:rsidRDefault="0075393C" w:rsidP="008C5F44">
            <w:r>
              <w:t>IMOW XML</w:t>
            </w:r>
          </w:p>
        </w:tc>
        <w:tc>
          <w:tcPr>
            <w:tcW w:w="2263" w:type="dxa"/>
          </w:tcPr>
          <w:p w14:paraId="371D32DA" w14:textId="77777777" w:rsidR="0075393C" w:rsidRPr="00E83B49" w:rsidRDefault="0075393C" w:rsidP="008C5F44">
            <w:r>
              <w:t>1 gebied</w:t>
            </w:r>
          </w:p>
        </w:tc>
      </w:tr>
      <w:tr w:rsidR="00FF6101" w:rsidRPr="00E83B49" w14:paraId="086DCF05" w14:textId="465C557E" w:rsidTr="00FF6101">
        <w:tc>
          <w:tcPr>
            <w:tcW w:w="2547" w:type="dxa"/>
          </w:tcPr>
          <w:p w14:paraId="0EE58FD8" w14:textId="29774092" w:rsidR="00FF6101" w:rsidRPr="00E83B49" w:rsidRDefault="00A90A7B">
            <w:pPr>
              <w:rPr>
                <w:noProof/>
              </w:rPr>
            </w:pPr>
            <w:r>
              <w:rPr>
                <w:noProof/>
              </w:rPr>
              <w:t>A</w:t>
            </w:r>
            <w:r w:rsidR="00FF6101" w:rsidRPr="00FF6101">
              <w:rPr>
                <w:noProof/>
              </w:rPr>
              <w:t>ctiviteiten.xml</w:t>
            </w:r>
          </w:p>
        </w:tc>
        <w:tc>
          <w:tcPr>
            <w:tcW w:w="2977" w:type="dxa"/>
          </w:tcPr>
          <w:p w14:paraId="17CC01CD" w14:textId="4F4BB3FA" w:rsidR="00FF6101" w:rsidRPr="00E83B49" w:rsidRDefault="00FF6101" w:rsidP="00A90A7B">
            <w:r>
              <w:t>Een Activiteitbestand</w:t>
            </w:r>
          </w:p>
        </w:tc>
        <w:tc>
          <w:tcPr>
            <w:tcW w:w="1275" w:type="dxa"/>
          </w:tcPr>
          <w:p w14:paraId="780C6D28" w14:textId="74C7F12C" w:rsidR="00FF6101" w:rsidRDefault="00FF6101">
            <w:r>
              <w:t>IMOW XML</w:t>
            </w:r>
          </w:p>
        </w:tc>
        <w:tc>
          <w:tcPr>
            <w:tcW w:w="2263" w:type="dxa"/>
          </w:tcPr>
          <w:p w14:paraId="5F48AB72" w14:textId="1D6CF555" w:rsidR="00FF6101" w:rsidRPr="00E83B49" w:rsidRDefault="00FF6101">
            <w:r>
              <w:t>1 activiteit</w:t>
            </w:r>
          </w:p>
        </w:tc>
      </w:tr>
      <w:tr w:rsidR="0075393C" w:rsidRPr="00E83B49" w14:paraId="2D4BD559" w14:textId="77777777" w:rsidTr="008D7CC3">
        <w:tc>
          <w:tcPr>
            <w:tcW w:w="2547" w:type="dxa"/>
          </w:tcPr>
          <w:p w14:paraId="4D8B0A02" w14:textId="77777777" w:rsidR="0075393C" w:rsidRPr="00FF6101" w:rsidRDefault="0075393C" w:rsidP="008D7CC3">
            <w:pPr>
              <w:rPr>
                <w:noProof/>
              </w:rPr>
            </w:pPr>
            <w:r>
              <w:rPr>
                <w:noProof/>
              </w:rPr>
              <w:t>manifest.xml</w:t>
            </w:r>
          </w:p>
        </w:tc>
        <w:tc>
          <w:tcPr>
            <w:tcW w:w="2977" w:type="dxa"/>
          </w:tcPr>
          <w:p w14:paraId="6A0BD108" w14:textId="3570AC53" w:rsidR="0075393C" w:rsidRDefault="0075393C" w:rsidP="0075393C">
            <w:r>
              <w:t>De inhoudsopgave van de levering van bestanden aan LVBB</w:t>
            </w:r>
          </w:p>
        </w:tc>
        <w:tc>
          <w:tcPr>
            <w:tcW w:w="1275" w:type="dxa"/>
          </w:tcPr>
          <w:p w14:paraId="625F05BB" w14:textId="3E8FC3E5" w:rsidR="0075393C" w:rsidRDefault="0075393C" w:rsidP="008D7CC3">
            <w:r>
              <w:t>STOP XML</w:t>
            </w:r>
          </w:p>
        </w:tc>
        <w:tc>
          <w:tcPr>
            <w:tcW w:w="2263" w:type="dxa"/>
          </w:tcPr>
          <w:p w14:paraId="726BD15D" w14:textId="5E07DE21" w:rsidR="0075393C" w:rsidRDefault="008B60C0" w:rsidP="008B60C0">
            <w:r>
              <w:t>1 lijst met bestanden</w:t>
            </w:r>
          </w:p>
        </w:tc>
      </w:tr>
      <w:tr w:rsidR="0075393C" w:rsidRPr="00E83B49" w14:paraId="21B98624" w14:textId="77777777" w:rsidTr="008D7CC3">
        <w:tc>
          <w:tcPr>
            <w:tcW w:w="2547" w:type="dxa"/>
          </w:tcPr>
          <w:p w14:paraId="514474D9" w14:textId="77777777" w:rsidR="0075393C" w:rsidRDefault="0075393C" w:rsidP="008D7CC3">
            <w:pPr>
              <w:rPr>
                <w:noProof/>
              </w:rPr>
            </w:pPr>
            <w:r>
              <w:rPr>
                <w:noProof/>
              </w:rPr>
              <w:t>manifest-ow.xml</w:t>
            </w:r>
          </w:p>
        </w:tc>
        <w:tc>
          <w:tcPr>
            <w:tcW w:w="2977" w:type="dxa"/>
          </w:tcPr>
          <w:p w14:paraId="4A43878B" w14:textId="4604C745" w:rsidR="0075393C" w:rsidRDefault="008B60C0" w:rsidP="0059267A">
            <w:r>
              <w:t xml:space="preserve">De inhoudsopgave van de levering van OW bestanden aan </w:t>
            </w:r>
            <w:r w:rsidR="0059267A">
              <w:t>DSO-LV</w:t>
            </w:r>
          </w:p>
        </w:tc>
        <w:tc>
          <w:tcPr>
            <w:tcW w:w="1275" w:type="dxa"/>
          </w:tcPr>
          <w:p w14:paraId="1BB3A9C1" w14:textId="38B1F25E" w:rsidR="0075393C" w:rsidRDefault="0075393C" w:rsidP="008D7CC3">
            <w:r>
              <w:t>STOP XML</w:t>
            </w:r>
          </w:p>
        </w:tc>
        <w:tc>
          <w:tcPr>
            <w:tcW w:w="2263" w:type="dxa"/>
          </w:tcPr>
          <w:p w14:paraId="568404D0" w14:textId="6F192782" w:rsidR="0075393C" w:rsidRDefault="008B60C0" w:rsidP="008B60C0">
            <w:r>
              <w:t>1 lijst met bestanden</w:t>
            </w:r>
          </w:p>
        </w:tc>
      </w:tr>
      <w:tr w:rsidR="0075393C" w:rsidRPr="00E83B49" w14:paraId="0A236B89" w14:textId="77777777" w:rsidTr="008D7CC3">
        <w:tc>
          <w:tcPr>
            <w:tcW w:w="2547" w:type="dxa"/>
          </w:tcPr>
          <w:p w14:paraId="655BE01A" w14:textId="77777777" w:rsidR="0075393C" w:rsidRDefault="0075393C" w:rsidP="008D7CC3">
            <w:pPr>
              <w:rPr>
                <w:noProof/>
              </w:rPr>
            </w:pPr>
            <w:r>
              <w:rPr>
                <w:noProof/>
              </w:rPr>
              <w:t>opdracht.xml</w:t>
            </w:r>
          </w:p>
        </w:tc>
        <w:tc>
          <w:tcPr>
            <w:tcW w:w="2977" w:type="dxa"/>
          </w:tcPr>
          <w:p w14:paraId="10B13B29" w14:textId="5B191AD2" w:rsidR="0075393C" w:rsidRDefault="008B60C0" w:rsidP="008B60C0">
            <w:r>
              <w:t>De opdracht van bevoegd gezag aan LVBB voor registratie</w:t>
            </w:r>
          </w:p>
        </w:tc>
        <w:tc>
          <w:tcPr>
            <w:tcW w:w="1275" w:type="dxa"/>
          </w:tcPr>
          <w:p w14:paraId="7A375514" w14:textId="1DABC3E3" w:rsidR="0075393C" w:rsidRDefault="0075393C" w:rsidP="008D7CC3">
            <w:r>
              <w:t>STOP XML</w:t>
            </w:r>
          </w:p>
        </w:tc>
        <w:tc>
          <w:tcPr>
            <w:tcW w:w="2263" w:type="dxa"/>
          </w:tcPr>
          <w:p w14:paraId="37C7E185" w14:textId="13346E6A" w:rsidR="0075393C" w:rsidRDefault="008B60C0" w:rsidP="0059267A">
            <w:r>
              <w:t xml:space="preserve">1 </w:t>
            </w:r>
            <w:r w:rsidR="0059267A">
              <w:t>o</w:t>
            </w:r>
            <w:r>
              <w:t>pdracht</w:t>
            </w:r>
          </w:p>
        </w:tc>
      </w:tr>
      <w:tr w:rsidR="0075393C" w14:paraId="50076428" w14:textId="77777777" w:rsidTr="00517563">
        <w:tc>
          <w:tcPr>
            <w:tcW w:w="9062" w:type="dxa"/>
            <w:gridSpan w:val="4"/>
          </w:tcPr>
          <w:p w14:paraId="00EAF00A" w14:textId="5BB83A33" w:rsidR="0075393C" w:rsidRPr="0075393C" w:rsidRDefault="0075393C" w:rsidP="0075393C">
            <w:pPr>
              <w:rPr>
                <w:b/>
                <w:i/>
              </w:rPr>
            </w:pPr>
            <w:r w:rsidRPr="0075393C">
              <w:rPr>
                <w:b/>
                <w:i/>
              </w:rPr>
              <w:t xml:space="preserve">Aanleverkanaal </w:t>
            </w:r>
            <w:r>
              <w:rPr>
                <w:b/>
                <w:i/>
              </w:rPr>
              <w:t>RTR</w:t>
            </w:r>
          </w:p>
        </w:tc>
      </w:tr>
      <w:tr w:rsidR="0075393C" w:rsidRPr="00E83B49" w14:paraId="768B86DE" w14:textId="77777777" w:rsidTr="00B96B54">
        <w:tc>
          <w:tcPr>
            <w:tcW w:w="2547" w:type="dxa"/>
          </w:tcPr>
          <w:p w14:paraId="4592BD96" w14:textId="4201AB7D" w:rsidR="0075393C" w:rsidRPr="00E83B49" w:rsidRDefault="0075393C" w:rsidP="00B96B54">
            <w:pPr>
              <w:rPr>
                <w:noProof/>
              </w:rPr>
            </w:pPr>
            <w:r w:rsidRPr="00D47819">
              <w:rPr>
                <w:noProof/>
              </w:rPr>
              <w:t>FunctStruc_ACT_tbv_STTR</w:t>
            </w:r>
            <w:r w:rsidR="00AB7B34">
              <w:rPr>
                <w:noProof/>
              </w:rPr>
              <w:t>.xml</w:t>
            </w:r>
          </w:p>
        </w:tc>
        <w:tc>
          <w:tcPr>
            <w:tcW w:w="2977" w:type="dxa"/>
          </w:tcPr>
          <w:p w14:paraId="297FFD8F" w14:textId="77777777" w:rsidR="0075393C" w:rsidRDefault="0075393C" w:rsidP="00B96B54">
            <w:r>
              <w:t>D</w:t>
            </w:r>
            <w:r w:rsidRPr="00E83B49">
              <w:t xml:space="preserve">e </w:t>
            </w:r>
            <w:r>
              <w:t xml:space="preserve">toepasbare </w:t>
            </w:r>
            <w:r w:rsidRPr="00E83B49">
              <w:t>a</w:t>
            </w:r>
            <w:r>
              <w:t>ctiviteit</w:t>
            </w:r>
          </w:p>
        </w:tc>
        <w:tc>
          <w:tcPr>
            <w:tcW w:w="1275" w:type="dxa"/>
          </w:tcPr>
          <w:p w14:paraId="2E2F172A" w14:textId="77777777" w:rsidR="0075393C" w:rsidRPr="00E83B49" w:rsidRDefault="0075393C" w:rsidP="00B96B54">
            <w:r>
              <w:t>SOAP XML bericht</w:t>
            </w:r>
          </w:p>
        </w:tc>
        <w:tc>
          <w:tcPr>
            <w:tcW w:w="2263" w:type="dxa"/>
          </w:tcPr>
          <w:p w14:paraId="5F987348" w14:textId="77777777" w:rsidR="0075393C" w:rsidRPr="00E83B49" w:rsidRDefault="0075393C" w:rsidP="00B96B54">
            <w:r>
              <w:t>1 toepasbare activiteit met optioneel 1 werkzaamheid</w:t>
            </w:r>
          </w:p>
        </w:tc>
      </w:tr>
      <w:tr w:rsidR="0075393C" w:rsidRPr="00E83B49" w14:paraId="5E043B07" w14:textId="77777777" w:rsidTr="00163BAF">
        <w:tc>
          <w:tcPr>
            <w:tcW w:w="2547" w:type="dxa"/>
          </w:tcPr>
          <w:p w14:paraId="113B4A87" w14:textId="4BCB3DD2" w:rsidR="0075393C" w:rsidRPr="00D47819" w:rsidRDefault="0075393C" w:rsidP="00163BAF">
            <w:pPr>
              <w:rPr>
                <w:noProof/>
              </w:rPr>
            </w:pPr>
            <w:r w:rsidRPr="0075393C">
              <w:rPr>
                <w:noProof/>
              </w:rPr>
              <w:t>Func</w:t>
            </w:r>
            <w:r w:rsidR="00AB7B34">
              <w:rPr>
                <w:noProof/>
              </w:rPr>
              <w:t>tStruc_ConclusieRBO_tbv_STTR.xml</w:t>
            </w:r>
          </w:p>
        </w:tc>
        <w:tc>
          <w:tcPr>
            <w:tcW w:w="2977" w:type="dxa"/>
          </w:tcPr>
          <w:p w14:paraId="2AA6C67B" w14:textId="77777777" w:rsidR="0075393C" w:rsidRDefault="0075393C" w:rsidP="00163BAF">
            <w:r>
              <w:t>Het regelbeheerobject Conclusie</w:t>
            </w:r>
          </w:p>
        </w:tc>
        <w:tc>
          <w:tcPr>
            <w:tcW w:w="1275" w:type="dxa"/>
          </w:tcPr>
          <w:p w14:paraId="5B192151" w14:textId="77777777" w:rsidR="0075393C" w:rsidRDefault="0075393C" w:rsidP="00163BAF">
            <w:r>
              <w:t>SOAP XML bericht</w:t>
            </w:r>
          </w:p>
        </w:tc>
        <w:tc>
          <w:tcPr>
            <w:tcW w:w="2263" w:type="dxa"/>
          </w:tcPr>
          <w:p w14:paraId="6E2008F3" w14:textId="070A31FE" w:rsidR="0075393C" w:rsidRPr="008B60C0" w:rsidRDefault="008B60C0" w:rsidP="00163BAF">
            <w:pPr>
              <w:rPr>
                <w:b/>
              </w:rPr>
            </w:pPr>
            <w:r>
              <w:t>1 regelbeheerobject</w:t>
            </w:r>
          </w:p>
        </w:tc>
      </w:tr>
      <w:tr w:rsidR="00FF6101" w:rsidRPr="00E83B49" w14:paraId="343984E5" w14:textId="6B5FFAD0" w:rsidTr="00FF6101">
        <w:tc>
          <w:tcPr>
            <w:tcW w:w="2547" w:type="dxa"/>
          </w:tcPr>
          <w:p w14:paraId="269906B7" w14:textId="6B0AC34E" w:rsidR="00FF6101" w:rsidRPr="00E83B49" w:rsidRDefault="00FF6101">
            <w:pPr>
              <w:rPr>
                <w:noProof/>
              </w:rPr>
            </w:pPr>
            <w:r w:rsidRPr="00FF6101">
              <w:rPr>
                <w:noProof/>
              </w:rPr>
              <w:t>ConclusieHorecabedrijfStarten.dmn</w:t>
            </w:r>
          </w:p>
        </w:tc>
        <w:tc>
          <w:tcPr>
            <w:tcW w:w="2977" w:type="dxa"/>
          </w:tcPr>
          <w:p w14:paraId="57A3712C" w14:textId="248EC49E" w:rsidR="00FF6101" w:rsidRPr="00E83B49" w:rsidRDefault="0075393C" w:rsidP="0075393C">
            <w:r>
              <w:t>Het</w:t>
            </w:r>
            <w:r w:rsidR="00FF6101">
              <w:t xml:space="preserve"> toepasbare regelbestand</w:t>
            </w:r>
            <w:r w:rsidR="00A90A7B">
              <w:t xml:space="preserve"> met de </w:t>
            </w:r>
            <w:r>
              <w:t>vragenboom voor het bepalen van de conclusie</w:t>
            </w:r>
          </w:p>
        </w:tc>
        <w:tc>
          <w:tcPr>
            <w:tcW w:w="1275" w:type="dxa"/>
          </w:tcPr>
          <w:p w14:paraId="6E562E1C" w14:textId="25B0BA0B" w:rsidR="00FF6101" w:rsidRPr="00E83B49" w:rsidRDefault="00FF6101">
            <w:r>
              <w:t>STTR DMN XML</w:t>
            </w:r>
          </w:p>
        </w:tc>
        <w:tc>
          <w:tcPr>
            <w:tcW w:w="2263" w:type="dxa"/>
          </w:tcPr>
          <w:p w14:paraId="5C260003" w14:textId="7A01EA8B" w:rsidR="00FF6101" w:rsidRPr="00E83B49" w:rsidRDefault="00FF6101" w:rsidP="00FF6101">
            <w:r>
              <w:t xml:space="preserve">1 uitvoeringsregel met 1 </w:t>
            </w:r>
            <w:proofErr w:type="spellStart"/>
            <w:r>
              <w:t>decision</w:t>
            </w:r>
            <w:proofErr w:type="spellEnd"/>
          </w:p>
        </w:tc>
      </w:tr>
      <w:tr w:rsidR="0075393C" w:rsidRPr="00E83B49" w14:paraId="5BC1F6CE" w14:textId="77777777" w:rsidTr="00321766">
        <w:tc>
          <w:tcPr>
            <w:tcW w:w="2547" w:type="dxa"/>
          </w:tcPr>
          <w:p w14:paraId="0359610E" w14:textId="22159A17" w:rsidR="0075393C" w:rsidRPr="00E83B49" w:rsidRDefault="0075393C" w:rsidP="00321766">
            <w:pPr>
              <w:rPr>
                <w:noProof/>
              </w:rPr>
            </w:pPr>
            <w:r w:rsidRPr="00D47819">
              <w:rPr>
                <w:noProof/>
              </w:rPr>
              <w:lastRenderedPageBreak/>
              <w:t>FunctStruc_RBO_tbv_STTR</w:t>
            </w:r>
            <w:r w:rsidR="00AB7B34">
              <w:rPr>
                <w:noProof/>
              </w:rPr>
              <w:t>.xml</w:t>
            </w:r>
          </w:p>
        </w:tc>
        <w:tc>
          <w:tcPr>
            <w:tcW w:w="2977" w:type="dxa"/>
          </w:tcPr>
          <w:p w14:paraId="16ED1999" w14:textId="77777777" w:rsidR="0075393C" w:rsidRDefault="0075393C" w:rsidP="00321766">
            <w:r>
              <w:t>Het regelbeheerobject indieningsvereisten</w:t>
            </w:r>
          </w:p>
        </w:tc>
        <w:tc>
          <w:tcPr>
            <w:tcW w:w="1275" w:type="dxa"/>
          </w:tcPr>
          <w:p w14:paraId="20FBCF50" w14:textId="77777777" w:rsidR="0075393C" w:rsidRPr="00E83B49" w:rsidRDefault="0075393C" w:rsidP="00321766">
            <w:r>
              <w:t>SOAP XML bericht</w:t>
            </w:r>
          </w:p>
        </w:tc>
        <w:tc>
          <w:tcPr>
            <w:tcW w:w="2263" w:type="dxa"/>
          </w:tcPr>
          <w:p w14:paraId="774CE389" w14:textId="77777777" w:rsidR="0075393C" w:rsidRPr="00E83B49" w:rsidRDefault="0075393C" w:rsidP="00321766">
            <w:r>
              <w:t>1 regelbeheerobject</w:t>
            </w:r>
          </w:p>
        </w:tc>
      </w:tr>
      <w:tr w:rsidR="00FF6101" w:rsidRPr="00E83B49" w14:paraId="4F36AC97" w14:textId="77777777" w:rsidTr="00FF6101">
        <w:tc>
          <w:tcPr>
            <w:tcW w:w="2547" w:type="dxa"/>
          </w:tcPr>
          <w:p w14:paraId="4E69449E" w14:textId="44CD0374" w:rsidR="00FF6101" w:rsidRPr="00E83B49" w:rsidRDefault="00FF6101" w:rsidP="00FF6101">
            <w:pPr>
              <w:rPr>
                <w:noProof/>
              </w:rPr>
            </w:pPr>
            <w:r w:rsidRPr="00FF6101">
              <w:rPr>
                <w:noProof/>
              </w:rPr>
              <w:t>IndieningsvereistenVergunningHorecabedrijfStarten.dmn</w:t>
            </w:r>
          </w:p>
        </w:tc>
        <w:tc>
          <w:tcPr>
            <w:tcW w:w="2977" w:type="dxa"/>
          </w:tcPr>
          <w:p w14:paraId="377A2F06" w14:textId="1419ADAE" w:rsidR="00FF6101" w:rsidRDefault="0075393C" w:rsidP="00A90A7B">
            <w:r>
              <w:t>Het</w:t>
            </w:r>
            <w:r w:rsidR="00FF6101">
              <w:t xml:space="preserve"> toepasbare regelbestand</w:t>
            </w:r>
            <w:r w:rsidR="00A90A7B">
              <w:t xml:space="preserve"> met indieningsvereisten</w:t>
            </w:r>
            <w:r>
              <w:t xml:space="preserve"> voor de vergunning</w:t>
            </w:r>
          </w:p>
        </w:tc>
        <w:tc>
          <w:tcPr>
            <w:tcW w:w="1275" w:type="dxa"/>
          </w:tcPr>
          <w:p w14:paraId="0D952899" w14:textId="01F8FAA2" w:rsidR="00FF6101" w:rsidRPr="00E83B49" w:rsidRDefault="00FF6101" w:rsidP="00FF6101">
            <w:r>
              <w:t>STTR DMN XML</w:t>
            </w:r>
          </w:p>
        </w:tc>
        <w:tc>
          <w:tcPr>
            <w:tcW w:w="2263" w:type="dxa"/>
          </w:tcPr>
          <w:p w14:paraId="656AD9E9" w14:textId="21EFBBE7" w:rsidR="00FF6101" w:rsidRPr="00E83B49" w:rsidRDefault="00FF6101" w:rsidP="00FF6101">
            <w:r>
              <w:t xml:space="preserve">1 uitvoeringsregel met 1 </w:t>
            </w:r>
            <w:proofErr w:type="spellStart"/>
            <w:r>
              <w:t>decision</w:t>
            </w:r>
            <w:proofErr w:type="spellEnd"/>
          </w:p>
        </w:tc>
      </w:tr>
      <w:tr w:rsidR="0075393C" w:rsidRPr="00E83B49" w14:paraId="6CE6AEA4" w14:textId="77777777" w:rsidTr="00FF6101">
        <w:tc>
          <w:tcPr>
            <w:tcW w:w="2547" w:type="dxa"/>
          </w:tcPr>
          <w:p w14:paraId="51555627" w14:textId="7482F1C4" w:rsidR="0075393C" w:rsidRPr="00FF6101" w:rsidRDefault="00AB7B34" w:rsidP="00FF6101">
            <w:pPr>
              <w:rPr>
                <w:noProof/>
              </w:rPr>
            </w:pPr>
            <w:r>
              <w:rPr>
                <w:noProof/>
              </w:rPr>
              <w:t>Werkzaamheid.json</w:t>
            </w:r>
          </w:p>
        </w:tc>
        <w:tc>
          <w:tcPr>
            <w:tcW w:w="2977" w:type="dxa"/>
          </w:tcPr>
          <w:p w14:paraId="51D6E54B" w14:textId="50D2C43E" w:rsidR="0075393C" w:rsidRDefault="008B60C0" w:rsidP="00A90A7B">
            <w:r>
              <w:t>Het overzicht van synoniemen van de activiteit</w:t>
            </w:r>
          </w:p>
        </w:tc>
        <w:tc>
          <w:tcPr>
            <w:tcW w:w="1275" w:type="dxa"/>
          </w:tcPr>
          <w:p w14:paraId="3C2740E4" w14:textId="325C307B" w:rsidR="0075393C" w:rsidRDefault="008B60C0" w:rsidP="00EF1A9D">
            <w:r>
              <w:t xml:space="preserve">JSON </w:t>
            </w:r>
            <w:r w:rsidR="00EF1A9D">
              <w:t>be</w:t>
            </w:r>
            <w:r w:rsidR="00E44E97">
              <w:t>s</w:t>
            </w:r>
            <w:r w:rsidR="00EF1A9D">
              <w:t>tand</w:t>
            </w:r>
          </w:p>
        </w:tc>
        <w:tc>
          <w:tcPr>
            <w:tcW w:w="2263" w:type="dxa"/>
          </w:tcPr>
          <w:p w14:paraId="48F15214" w14:textId="38CE9CBF" w:rsidR="0075393C" w:rsidRDefault="008B60C0" w:rsidP="00FF6101">
            <w:r>
              <w:t>1 lijst met trefwoorden</w:t>
            </w:r>
          </w:p>
        </w:tc>
      </w:tr>
    </w:tbl>
    <w:p w14:paraId="23C6C0F0" w14:textId="77777777" w:rsidR="00E83B49" w:rsidRDefault="00E83B49">
      <w:pPr>
        <w:rPr>
          <w:b/>
        </w:rPr>
      </w:pPr>
    </w:p>
    <w:p w14:paraId="25993A68" w14:textId="1F9B6D1E" w:rsidR="00A90A7B" w:rsidRPr="003F74F3" w:rsidRDefault="00A90A7B">
      <w:pPr>
        <w:rPr>
          <w:b/>
        </w:rPr>
      </w:pPr>
      <w:r>
        <w:rPr>
          <w:b/>
        </w:rPr>
        <w:t>Pre-condities:</w:t>
      </w:r>
    </w:p>
    <w:p w14:paraId="12DB58AB" w14:textId="63780536" w:rsidR="00D47819" w:rsidRDefault="00E83B49" w:rsidP="00E83B49">
      <w:pPr>
        <w:pStyle w:val="Lijstalinea"/>
        <w:numPr>
          <w:ilvl w:val="0"/>
          <w:numId w:val="5"/>
        </w:numPr>
      </w:pPr>
      <w:r>
        <w:t>D</w:t>
      </w:r>
      <w:r w:rsidR="00D47819">
        <w:t xml:space="preserve">e werkzaamheid </w:t>
      </w:r>
      <w:r w:rsidR="00834F8E">
        <w:t xml:space="preserve">Starten horecabedrijf moet </w:t>
      </w:r>
      <w:r w:rsidR="00D47819">
        <w:t>voorafgaand aan het aanlev</w:t>
      </w:r>
      <w:r w:rsidR="00834F8E">
        <w:t>eren van toepasbare activiteit</w:t>
      </w:r>
      <w:r w:rsidR="00D47819">
        <w:t xml:space="preserve"> al in het DSO aanwezig </w:t>
      </w:r>
      <w:r w:rsidR="00834F8E">
        <w:t>zijn.</w:t>
      </w:r>
    </w:p>
    <w:p w14:paraId="32D44A46" w14:textId="34E24128" w:rsidR="00834F8E" w:rsidRDefault="00834F8E" w:rsidP="00834F8E">
      <w:pPr>
        <w:pStyle w:val="Lijstalinea"/>
        <w:numPr>
          <w:ilvl w:val="0"/>
          <w:numId w:val="5"/>
        </w:numPr>
      </w:pPr>
      <w:r>
        <w:t>De omgevingsplanactiviteit (</w:t>
      </w:r>
      <w:r w:rsidR="000D4A0F" w:rsidRPr="000D4A0F">
        <w:t>nl.imow-mn.0002.Activiteit.omgplanactiviteit</w:t>
      </w:r>
      <w:bookmarkStart w:id="0" w:name="_GoBack"/>
      <w:bookmarkEnd w:id="0"/>
      <w:r>
        <w:t xml:space="preserve">) waarmee de activiteit </w:t>
      </w:r>
      <w:r w:rsidRPr="00834F8E">
        <w:t>Horecabedrijf starten</w:t>
      </w:r>
      <w:r>
        <w:t xml:space="preserve"> een “</w:t>
      </w:r>
      <w:proofErr w:type="spellStart"/>
      <w:r>
        <w:t>isEen</w:t>
      </w:r>
      <w:proofErr w:type="spellEnd"/>
      <w:r>
        <w:t>” relatie heeft, moet al aanwezig zijn in het DSO.</w:t>
      </w:r>
    </w:p>
    <w:p w14:paraId="3C6BAA2D" w14:textId="77777777" w:rsidR="0059267A" w:rsidRDefault="0059267A" w:rsidP="00630373">
      <w:pPr>
        <w:rPr>
          <w:b/>
        </w:rPr>
      </w:pPr>
    </w:p>
    <w:p w14:paraId="03E5641A" w14:textId="2DDDB692" w:rsidR="00630373" w:rsidRPr="003F74F3" w:rsidRDefault="00630373" w:rsidP="00630373">
      <w:pPr>
        <w:rPr>
          <w:b/>
        </w:rPr>
      </w:pPr>
      <w:r w:rsidRPr="003F74F3">
        <w:rPr>
          <w:b/>
        </w:rPr>
        <w:t>D</w:t>
      </w:r>
      <w:r w:rsidR="00A90A7B">
        <w:rPr>
          <w:b/>
        </w:rPr>
        <w:t>ienstverlening:</w:t>
      </w:r>
    </w:p>
    <w:p w14:paraId="123DF3F8" w14:textId="77777777" w:rsidR="003F74F3" w:rsidRDefault="003F74F3" w:rsidP="00630373">
      <w:pPr>
        <w:pStyle w:val="Lijstalinea"/>
        <w:numPr>
          <w:ilvl w:val="0"/>
          <w:numId w:val="2"/>
        </w:numPr>
      </w:pPr>
      <w:r>
        <w:t>In de LVBB verloopt de dienstverlening als volgt:</w:t>
      </w:r>
    </w:p>
    <w:p w14:paraId="6DC51F3F" w14:textId="77777777" w:rsidR="00630373" w:rsidRDefault="003F74F3" w:rsidP="003F74F3">
      <w:pPr>
        <w:pStyle w:val="Lijstalinea"/>
        <w:numPr>
          <w:ilvl w:val="1"/>
          <w:numId w:val="2"/>
        </w:numPr>
      </w:pPr>
      <w:r>
        <w:t>Het besluit wordt bekendgemaakt in het Gemeenteblad. Gebruikers kunnen dit integraal raadplegen via officielebekendmakingen.nl.</w:t>
      </w:r>
    </w:p>
    <w:p w14:paraId="3E4CAFE5" w14:textId="77777777" w:rsidR="003F74F3" w:rsidRDefault="003F74F3" w:rsidP="003F74F3">
      <w:pPr>
        <w:pStyle w:val="Lijstalinea"/>
        <w:numPr>
          <w:ilvl w:val="1"/>
          <w:numId w:val="2"/>
        </w:numPr>
      </w:pPr>
      <w:r>
        <w:t>Het besluit wordt geconsolideerd in het omgevingsplan van de gemeente. Gebruikers kunnen dit integraal raadplegen via de CVDR.</w:t>
      </w:r>
    </w:p>
    <w:p w14:paraId="1F04AF59" w14:textId="77777777" w:rsidR="00630373" w:rsidRDefault="00A7715F" w:rsidP="00630373">
      <w:pPr>
        <w:pStyle w:val="Lijstalinea"/>
        <w:numPr>
          <w:ilvl w:val="0"/>
          <w:numId w:val="2"/>
        </w:numPr>
      </w:pPr>
      <w:r>
        <w:t xml:space="preserve">In het omgevingsloket </w:t>
      </w:r>
      <w:r w:rsidR="00630373">
        <w:t xml:space="preserve">verloopt </w:t>
      </w:r>
      <w:r>
        <w:t>het oriënteren op de juridische regels als volgt:</w:t>
      </w:r>
    </w:p>
    <w:p w14:paraId="11C7A3EE" w14:textId="77777777" w:rsidR="00A7715F" w:rsidRDefault="00A7715F" w:rsidP="00A7715F">
      <w:pPr>
        <w:pStyle w:val="Lijstalinea"/>
        <w:numPr>
          <w:ilvl w:val="1"/>
          <w:numId w:val="2"/>
        </w:numPr>
      </w:pPr>
      <w:r>
        <w:t>Gebruiker kiest een locatie</w:t>
      </w:r>
    </w:p>
    <w:p w14:paraId="32E89696" w14:textId="77777777" w:rsidR="00A7715F" w:rsidRDefault="00A7715F" w:rsidP="00A7715F">
      <w:pPr>
        <w:pStyle w:val="Lijstalinea"/>
        <w:numPr>
          <w:ilvl w:val="1"/>
          <w:numId w:val="2"/>
        </w:numPr>
      </w:pPr>
      <w:r>
        <w:t>Gebruiker kiest een activiteit</w:t>
      </w:r>
    </w:p>
    <w:p w14:paraId="1FE5CA04" w14:textId="77777777" w:rsidR="00A7715F" w:rsidRDefault="00A7715F" w:rsidP="00A7715F">
      <w:pPr>
        <w:pStyle w:val="Lijstalinea"/>
        <w:numPr>
          <w:ilvl w:val="1"/>
          <w:numId w:val="2"/>
        </w:numPr>
      </w:pPr>
      <w:r>
        <w:t xml:space="preserve">Als locatie en activiteit overeenkomen met de regel en de locatie van de regel over horeca, dan wordt die regel getoond met het gebied waarvoor de regel geldt. </w:t>
      </w:r>
    </w:p>
    <w:p w14:paraId="4D83C6E8" w14:textId="77777777" w:rsidR="00A7715F" w:rsidRDefault="00A7715F" w:rsidP="00A7715F">
      <w:pPr>
        <w:pStyle w:val="Lijstalinea"/>
        <w:numPr>
          <w:ilvl w:val="0"/>
          <w:numId w:val="2"/>
        </w:numPr>
      </w:pPr>
      <w:r>
        <w:t>In het omgevingsloket verloopt het checken als volgt:</w:t>
      </w:r>
    </w:p>
    <w:p w14:paraId="537288BF" w14:textId="77777777" w:rsidR="00A7715F" w:rsidRDefault="00A7715F" w:rsidP="00A7715F">
      <w:pPr>
        <w:pStyle w:val="Lijstalinea"/>
        <w:numPr>
          <w:ilvl w:val="1"/>
          <w:numId w:val="2"/>
        </w:numPr>
      </w:pPr>
      <w:r>
        <w:t>Gebruiker kiest een locatie</w:t>
      </w:r>
    </w:p>
    <w:p w14:paraId="6BF4F8C0" w14:textId="77777777" w:rsidR="00A7715F" w:rsidRDefault="00A7715F" w:rsidP="00A7715F">
      <w:pPr>
        <w:pStyle w:val="Lijstalinea"/>
        <w:numPr>
          <w:ilvl w:val="1"/>
          <w:numId w:val="2"/>
        </w:numPr>
      </w:pPr>
      <w:r>
        <w:t>Gebruiker kiest een werkzaamheid</w:t>
      </w:r>
    </w:p>
    <w:p w14:paraId="2FF7D723" w14:textId="77777777" w:rsidR="0005502E" w:rsidRDefault="00A7715F" w:rsidP="00A7715F">
      <w:pPr>
        <w:pStyle w:val="Lijstalinea"/>
        <w:numPr>
          <w:ilvl w:val="1"/>
          <w:numId w:val="2"/>
        </w:numPr>
      </w:pPr>
      <w:r>
        <w:t xml:space="preserve">Als locatie en werkzaamheid overeenkomen met de activiteit en de locatie van de regel over horeca, dan wordt de </w:t>
      </w:r>
      <w:r w:rsidR="007A62CE">
        <w:t xml:space="preserve">vraag gesteld of er voldoende parkeergelegenheid is. Zo ja, dan wordt </w:t>
      </w:r>
      <w:r>
        <w:t>getoond dat horeca is toegestaan</w:t>
      </w:r>
      <w:r w:rsidR="0005502E">
        <w:t xml:space="preserve"> indien er een vergunning is verleend. De gebruiker kan door naar het aanvragen van de vergunning</w:t>
      </w:r>
      <w:r>
        <w:t xml:space="preserve">. </w:t>
      </w:r>
    </w:p>
    <w:p w14:paraId="52051715" w14:textId="77777777" w:rsidR="00A7715F" w:rsidRDefault="00A7715F" w:rsidP="00A7715F">
      <w:pPr>
        <w:pStyle w:val="Lijstalinea"/>
        <w:numPr>
          <w:ilvl w:val="1"/>
          <w:numId w:val="2"/>
        </w:numPr>
      </w:pPr>
      <w:r>
        <w:t>In alle andere gevallen wordt de conclusie getoond dat horeca verboden</w:t>
      </w:r>
      <w:r w:rsidR="007A62CE">
        <w:t xml:space="preserve"> is</w:t>
      </w:r>
      <w:r>
        <w:t>.</w:t>
      </w:r>
    </w:p>
    <w:p w14:paraId="28535167" w14:textId="77777777" w:rsidR="00C058C9" w:rsidRDefault="00C058C9" w:rsidP="00C058C9">
      <w:pPr>
        <w:pStyle w:val="Lijstalinea"/>
        <w:numPr>
          <w:ilvl w:val="0"/>
          <w:numId w:val="2"/>
        </w:numPr>
      </w:pPr>
      <w:r>
        <w:t>In het omgevingsloket verloopt het aanvragen als volgt:</w:t>
      </w:r>
    </w:p>
    <w:p w14:paraId="1F66AEEB" w14:textId="6ED74CCF" w:rsidR="00C058C9" w:rsidRDefault="00C058C9" w:rsidP="00C058C9">
      <w:pPr>
        <w:pStyle w:val="Lijstalinea"/>
        <w:numPr>
          <w:ilvl w:val="1"/>
          <w:numId w:val="2"/>
        </w:numPr>
      </w:pPr>
      <w:r>
        <w:t>Gebruiker logt i</w:t>
      </w:r>
      <w:r w:rsidR="00A90A7B">
        <w:t xml:space="preserve">n via e-herkenning of </w:t>
      </w:r>
      <w:proofErr w:type="spellStart"/>
      <w:r w:rsidR="00A90A7B">
        <w:t>DigiD</w:t>
      </w:r>
      <w:proofErr w:type="spellEnd"/>
    </w:p>
    <w:p w14:paraId="41512053" w14:textId="77777777" w:rsidR="00C058C9" w:rsidRDefault="00C058C9" w:rsidP="00C058C9">
      <w:pPr>
        <w:pStyle w:val="Lijstalinea"/>
        <w:numPr>
          <w:ilvl w:val="1"/>
          <w:numId w:val="2"/>
        </w:numPr>
      </w:pPr>
      <w:r>
        <w:t>Gebruiker kiest een locatie</w:t>
      </w:r>
    </w:p>
    <w:p w14:paraId="72A5E9B1" w14:textId="77777777" w:rsidR="00A90A7B" w:rsidRDefault="00C058C9" w:rsidP="00C058C9">
      <w:pPr>
        <w:pStyle w:val="Lijstalinea"/>
        <w:numPr>
          <w:ilvl w:val="1"/>
          <w:numId w:val="2"/>
        </w:numPr>
      </w:pPr>
      <w:r>
        <w:t>Gebruiker kiest een activiteit</w:t>
      </w:r>
    </w:p>
    <w:p w14:paraId="2631366C" w14:textId="620332C5" w:rsidR="00EE0551" w:rsidRDefault="00C058C9" w:rsidP="0033271B">
      <w:pPr>
        <w:pStyle w:val="Lijstalinea"/>
        <w:numPr>
          <w:ilvl w:val="1"/>
          <w:numId w:val="2"/>
        </w:numPr>
      </w:pPr>
      <w:r>
        <w:t>Aan de gebruiker wordt de vraag gesteld hoeveel parkeergelegenheid hij op zijn eigen terrein gaat creëren. Na het invullen van de gegevens over de aanvrager kan de aanvraag voor de vergunning worden ingediend.</w:t>
      </w:r>
    </w:p>
    <w:p w14:paraId="022675F3" w14:textId="77777777" w:rsidR="00A90A7B" w:rsidRDefault="00A90A7B" w:rsidP="00A90A7B"/>
    <w:sectPr w:rsidR="00A90A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956CE" w14:textId="77777777" w:rsidR="000E466B" w:rsidRDefault="000E466B" w:rsidP="002B4FCF">
      <w:pPr>
        <w:spacing w:after="0" w:line="240" w:lineRule="auto"/>
      </w:pPr>
      <w:r>
        <w:separator/>
      </w:r>
    </w:p>
  </w:endnote>
  <w:endnote w:type="continuationSeparator" w:id="0">
    <w:p w14:paraId="76A1A541" w14:textId="77777777" w:rsidR="000E466B" w:rsidRDefault="000E466B" w:rsidP="002B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6408E" w14:textId="77777777" w:rsidR="000E466B" w:rsidRDefault="000E466B" w:rsidP="002B4FCF">
      <w:pPr>
        <w:spacing w:after="0" w:line="240" w:lineRule="auto"/>
      </w:pPr>
      <w:r>
        <w:separator/>
      </w:r>
    </w:p>
  </w:footnote>
  <w:footnote w:type="continuationSeparator" w:id="0">
    <w:p w14:paraId="400E6F98" w14:textId="77777777" w:rsidR="000E466B" w:rsidRDefault="000E466B" w:rsidP="002B4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A7E"/>
    <w:multiLevelType w:val="hybridMultilevel"/>
    <w:tmpl w:val="A81229C6"/>
    <w:lvl w:ilvl="0" w:tplc="0B10C3E4">
      <w:start w:val="1"/>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7DE4C89"/>
    <w:multiLevelType w:val="hybridMultilevel"/>
    <w:tmpl w:val="34F4C940"/>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DC01E62"/>
    <w:multiLevelType w:val="hybridMultilevel"/>
    <w:tmpl w:val="00D09C64"/>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DD77FE7"/>
    <w:multiLevelType w:val="hybridMultilevel"/>
    <w:tmpl w:val="58787ACC"/>
    <w:lvl w:ilvl="0" w:tplc="E7FAF464">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B0535C"/>
    <w:multiLevelType w:val="hybridMultilevel"/>
    <w:tmpl w:val="34F4C9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5D30ED"/>
    <w:multiLevelType w:val="hybridMultilevel"/>
    <w:tmpl w:val="34F4C940"/>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9CB"/>
    <w:rsid w:val="0005502E"/>
    <w:rsid w:val="000D4A0F"/>
    <w:rsid w:val="000E466B"/>
    <w:rsid w:val="0010326A"/>
    <w:rsid w:val="00151E21"/>
    <w:rsid w:val="001F1E1E"/>
    <w:rsid w:val="00264908"/>
    <w:rsid w:val="002B4FCF"/>
    <w:rsid w:val="00317B62"/>
    <w:rsid w:val="00356559"/>
    <w:rsid w:val="003F74F3"/>
    <w:rsid w:val="004A05A4"/>
    <w:rsid w:val="00524A04"/>
    <w:rsid w:val="00534A7D"/>
    <w:rsid w:val="0059267A"/>
    <w:rsid w:val="00601041"/>
    <w:rsid w:val="00625955"/>
    <w:rsid w:val="00630373"/>
    <w:rsid w:val="0067363A"/>
    <w:rsid w:val="00716C99"/>
    <w:rsid w:val="0075393C"/>
    <w:rsid w:val="007A62CE"/>
    <w:rsid w:val="00834F8E"/>
    <w:rsid w:val="008B60C0"/>
    <w:rsid w:val="00983584"/>
    <w:rsid w:val="00A079BB"/>
    <w:rsid w:val="00A7715F"/>
    <w:rsid w:val="00A90A7B"/>
    <w:rsid w:val="00AA5108"/>
    <w:rsid w:val="00AB7B34"/>
    <w:rsid w:val="00C058C9"/>
    <w:rsid w:val="00C129CB"/>
    <w:rsid w:val="00D15F25"/>
    <w:rsid w:val="00D47819"/>
    <w:rsid w:val="00D54A20"/>
    <w:rsid w:val="00DE28DD"/>
    <w:rsid w:val="00E44E97"/>
    <w:rsid w:val="00E83B49"/>
    <w:rsid w:val="00EB6A1D"/>
    <w:rsid w:val="00EC0C86"/>
    <w:rsid w:val="00EE0551"/>
    <w:rsid w:val="00EF1A9D"/>
    <w:rsid w:val="00F33A1E"/>
    <w:rsid w:val="00FA7D00"/>
    <w:rsid w:val="00FF61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96AD71"/>
  <w15:chartTrackingRefBased/>
  <w15:docId w15:val="{CD7E0FB8-D3EE-4A9D-8B71-27B3B33A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30373"/>
    <w:pPr>
      <w:ind w:left="720"/>
      <w:contextualSpacing/>
    </w:pPr>
  </w:style>
  <w:style w:type="paragraph" w:styleId="Ballontekst">
    <w:name w:val="Balloon Text"/>
    <w:basedOn w:val="Standaard"/>
    <w:link w:val="BallontekstChar"/>
    <w:uiPriority w:val="99"/>
    <w:semiHidden/>
    <w:unhideWhenUsed/>
    <w:rsid w:val="00C058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58C9"/>
    <w:rPr>
      <w:rFonts w:ascii="Segoe UI" w:hAnsi="Segoe UI" w:cs="Segoe UI"/>
      <w:sz w:val="18"/>
      <w:szCs w:val="18"/>
    </w:rPr>
  </w:style>
  <w:style w:type="character" w:styleId="Verwijzingopmerking">
    <w:name w:val="annotation reference"/>
    <w:basedOn w:val="Standaardalinea-lettertype"/>
    <w:uiPriority w:val="99"/>
    <w:semiHidden/>
    <w:unhideWhenUsed/>
    <w:rsid w:val="00AA5108"/>
    <w:rPr>
      <w:sz w:val="16"/>
      <w:szCs w:val="16"/>
    </w:rPr>
  </w:style>
  <w:style w:type="paragraph" w:styleId="Tekstopmerking">
    <w:name w:val="annotation text"/>
    <w:basedOn w:val="Standaard"/>
    <w:link w:val="TekstopmerkingChar"/>
    <w:uiPriority w:val="99"/>
    <w:semiHidden/>
    <w:unhideWhenUsed/>
    <w:rsid w:val="00AA510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A5108"/>
    <w:rPr>
      <w:sz w:val="20"/>
      <w:szCs w:val="20"/>
    </w:rPr>
  </w:style>
  <w:style w:type="paragraph" w:styleId="Onderwerpvanopmerking">
    <w:name w:val="annotation subject"/>
    <w:basedOn w:val="Tekstopmerking"/>
    <w:next w:val="Tekstopmerking"/>
    <w:link w:val="OnderwerpvanopmerkingChar"/>
    <w:uiPriority w:val="99"/>
    <w:semiHidden/>
    <w:unhideWhenUsed/>
    <w:rsid w:val="00AA5108"/>
    <w:rPr>
      <w:b/>
      <w:bCs/>
    </w:rPr>
  </w:style>
  <w:style w:type="character" w:customStyle="1" w:styleId="OnderwerpvanopmerkingChar">
    <w:name w:val="Onderwerp van opmerking Char"/>
    <w:basedOn w:val="TekstopmerkingChar"/>
    <w:link w:val="Onderwerpvanopmerking"/>
    <w:uiPriority w:val="99"/>
    <w:semiHidden/>
    <w:rsid w:val="00AA5108"/>
    <w:rPr>
      <w:b/>
      <w:bCs/>
      <w:sz w:val="20"/>
      <w:szCs w:val="20"/>
    </w:rPr>
  </w:style>
  <w:style w:type="table" w:styleId="Tabelraster">
    <w:name w:val="Table Grid"/>
    <w:basedOn w:val="Standaardtabel"/>
    <w:uiPriority w:val="39"/>
    <w:rsid w:val="00E83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5010-DCFF-4C81-9BCD-43F29787F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Pages>
  <Words>603</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Duindam, Arie</dc:creator>
  <cp:keywords/>
  <dc:description/>
  <cp:lastModifiedBy>Huijbers, Bart</cp:lastModifiedBy>
  <cp:revision>12</cp:revision>
  <dcterms:created xsi:type="dcterms:W3CDTF">2019-04-29T08:46:00Z</dcterms:created>
  <dcterms:modified xsi:type="dcterms:W3CDTF">2019-05-16T10:18:00Z</dcterms:modified>
</cp:coreProperties>
</file>