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76A6" w14:textId="77777777" w:rsidR="00AB3170" w:rsidRDefault="00AB3170" w:rsidP="006B3BAA"/>
    <w:p w14:paraId="0535AC74" w14:textId="7DD486B9" w:rsidR="00087906" w:rsidRPr="00087906" w:rsidRDefault="00087906" w:rsidP="00087906">
      <w:pPr>
        <w:spacing w:after="0"/>
        <w:ind w:right="1701"/>
        <w:rPr>
          <w:rFonts w:ascii="Verdana" w:hAnsi="Verdana"/>
          <w:b/>
          <w:bCs/>
        </w:rPr>
      </w:pPr>
      <w:r w:rsidRPr="00087906">
        <w:rPr>
          <w:rFonts w:ascii="Verdana" w:hAnsi="Verdana"/>
          <w:b/>
          <w:bCs/>
        </w:rPr>
        <w:t xml:space="preserve">Voorbereidingsbesluit </w:t>
      </w:r>
      <w:r w:rsidR="00985E6D">
        <w:rPr>
          <w:rFonts w:ascii="Verdana" w:hAnsi="Verdana"/>
          <w:b/>
          <w:bCs/>
        </w:rPr>
        <w:t xml:space="preserve">Voorbeschermd </w:t>
      </w:r>
      <w:r w:rsidR="00763BFA">
        <w:rPr>
          <w:rFonts w:ascii="Verdana" w:hAnsi="Verdana"/>
          <w:b/>
          <w:bCs/>
        </w:rPr>
        <w:t xml:space="preserve">gemeentelijk </w:t>
      </w:r>
      <w:r w:rsidR="00985E6D">
        <w:rPr>
          <w:rFonts w:ascii="Verdana" w:hAnsi="Verdana"/>
          <w:b/>
          <w:bCs/>
        </w:rPr>
        <w:t>monument</w:t>
      </w:r>
    </w:p>
    <w:p w14:paraId="77259210" w14:textId="77777777" w:rsidR="00087906" w:rsidRPr="00156D22" w:rsidRDefault="00087906" w:rsidP="00087906">
      <w:pPr>
        <w:spacing w:after="0"/>
        <w:ind w:right="1701"/>
        <w:rPr>
          <w:rFonts w:ascii="Verdana" w:hAnsi="Verdana"/>
          <w:sz w:val="16"/>
          <w:szCs w:val="16"/>
        </w:rPr>
      </w:pPr>
    </w:p>
    <w:p w14:paraId="77616B4B" w14:textId="39C8F1D3" w:rsidR="00087906" w:rsidRDefault="00985E6D" w:rsidP="00087906">
      <w:pPr>
        <w:spacing w:after="0"/>
        <w:ind w:right="1701"/>
        <w:rPr>
          <w:rFonts w:ascii="Verdana" w:hAnsi="Verdana"/>
          <w:sz w:val="18"/>
          <w:szCs w:val="18"/>
        </w:rPr>
      </w:pPr>
      <w:r>
        <w:rPr>
          <w:rFonts w:ascii="Verdana" w:hAnsi="Verdana"/>
          <w:sz w:val="18"/>
          <w:szCs w:val="18"/>
        </w:rPr>
        <w:t>Burgemeester en wethouders van de gemeente Dijk en Waard</w:t>
      </w:r>
    </w:p>
    <w:p w14:paraId="6F5E0345" w14:textId="77777777" w:rsidR="00087906" w:rsidRPr="00410108" w:rsidRDefault="00087906" w:rsidP="00087906">
      <w:pPr>
        <w:spacing w:after="0"/>
        <w:ind w:right="1701"/>
        <w:rPr>
          <w:rFonts w:ascii="Verdana" w:hAnsi="Verdana"/>
          <w:sz w:val="18"/>
          <w:szCs w:val="18"/>
        </w:rPr>
      </w:pPr>
    </w:p>
    <w:p w14:paraId="04B064FB" w14:textId="77777777" w:rsidR="00087906" w:rsidRPr="00410108" w:rsidRDefault="00087906" w:rsidP="00087906">
      <w:pPr>
        <w:spacing w:after="0"/>
        <w:ind w:right="1701"/>
        <w:rPr>
          <w:rFonts w:ascii="Verdana" w:hAnsi="Verdana"/>
          <w:sz w:val="18"/>
          <w:szCs w:val="18"/>
        </w:rPr>
      </w:pPr>
      <w:r w:rsidRPr="00410108">
        <w:rPr>
          <w:rFonts w:ascii="Verdana" w:hAnsi="Verdana"/>
          <w:sz w:val="18"/>
          <w:szCs w:val="18"/>
        </w:rPr>
        <w:t>besluit</w:t>
      </w:r>
      <w:r>
        <w:rPr>
          <w:rFonts w:ascii="Verdana" w:hAnsi="Verdana"/>
          <w:sz w:val="18"/>
          <w:szCs w:val="18"/>
        </w:rPr>
        <w:t>en</w:t>
      </w:r>
      <w:r w:rsidRPr="00410108">
        <w:rPr>
          <w:rFonts w:ascii="Verdana" w:hAnsi="Verdana"/>
          <w:sz w:val="18"/>
          <w:szCs w:val="18"/>
        </w:rPr>
        <w:t>:</w:t>
      </w:r>
    </w:p>
    <w:p w14:paraId="7E1EAED9" w14:textId="77777777" w:rsidR="00087906" w:rsidRPr="00410108" w:rsidRDefault="00087906" w:rsidP="00087906">
      <w:pPr>
        <w:pStyle w:val="Default"/>
        <w:ind w:right="1701"/>
        <w:rPr>
          <w:rFonts w:ascii="Verdana" w:hAnsi="Verdana" w:cstheme="minorHAnsi"/>
          <w:b/>
          <w:bCs/>
          <w:sz w:val="18"/>
          <w:szCs w:val="18"/>
          <w:highlight w:val="yellow"/>
        </w:rPr>
      </w:pPr>
    </w:p>
    <w:p w14:paraId="7A26A77A" w14:textId="77777777" w:rsidR="00087906" w:rsidRPr="00410108" w:rsidRDefault="00087906" w:rsidP="00087906">
      <w:pPr>
        <w:pStyle w:val="Default"/>
        <w:ind w:right="1701"/>
        <w:rPr>
          <w:rFonts w:ascii="Verdana" w:hAnsi="Verdana" w:cstheme="minorHAnsi"/>
          <w:sz w:val="18"/>
          <w:szCs w:val="18"/>
        </w:rPr>
      </w:pPr>
      <w:r w:rsidRPr="00410108">
        <w:rPr>
          <w:rFonts w:ascii="Verdana" w:hAnsi="Verdana" w:cstheme="minorHAnsi"/>
          <w:b/>
          <w:bCs/>
          <w:sz w:val="18"/>
          <w:szCs w:val="18"/>
        </w:rPr>
        <w:t>Artikel I</w:t>
      </w:r>
    </w:p>
    <w:p w14:paraId="37F3DBD9" w14:textId="08E90991" w:rsidR="00087906" w:rsidRPr="00410108" w:rsidRDefault="00087906" w:rsidP="00087906">
      <w:pPr>
        <w:spacing w:after="0"/>
        <w:ind w:right="1701"/>
        <w:rPr>
          <w:rFonts w:ascii="Verdana" w:hAnsi="Verdana"/>
          <w:sz w:val="18"/>
          <w:szCs w:val="18"/>
        </w:rPr>
      </w:pPr>
      <w:r w:rsidRPr="00410108">
        <w:rPr>
          <w:rFonts w:ascii="Verdana" w:hAnsi="Verdana"/>
          <w:sz w:val="18"/>
          <w:szCs w:val="18"/>
        </w:rPr>
        <w:t xml:space="preserve">Met het oog op de voorbereiding van </w:t>
      </w:r>
      <w:r w:rsidR="007E398A">
        <w:rPr>
          <w:rFonts w:ascii="Verdana" w:hAnsi="Verdana"/>
          <w:sz w:val="18"/>
          <w:szCs w:val="18"/>
        </w:rPr>
        <w:t xml:space="preserve">de </w:t>
      </w:r>
      <w:r w:rsidR="00DE2FDC">
        <w:rPr>
          <w:rFonts w:ascii="Verdana" w:hAnsi="Verdana"/>
          <w:sz w:val="18"/>
          <w:szCs w:val="18"/>
        </w:rPr>
        <w:t xml:space="preserve">toedeling </w:t>
      </w:r>
      <w:r w:rsidR="008B3580" w:rsidRPr="00410108">
        <w:rPr>
          <w:rFonts w:ascii="Verdana" w:hAnsi="Verdana"/>
          <w:sz w:val="18"/>
          <w:szCs w:val="18"/>
        </w:rPr>
        <w:t xml:space="preserve">in </w:t>
      </w:r>
      <w:r w:rsidR="008B3580">
        <w:rPr>
          <w:rFonts w:ascii="Verdana" w:hAnsi="Verdana"/>
          <w:sz w:val="18"/>
          <w:szCs w:val="18"/>
        </w:rPr>
        <w:t xml:space="preserve">het omgevingsplan </w:t>
      </w:r>
      <w:r w:rsidR="00DE2FDC">
        <w:rPr>
          <w:rFonts w:ascii="Verdana" w:hAnsi="Verdana"/>
          <w:sz w:val="18"/>
          <w:szCs w:val="18"/>
        </w:rPr>
        <w:t xml:space="preserve">van de functie </w:t>
      </w:r>
      <w:r w:rsidR="007E398A">
        <w:rPr>
          <w:rFonts w:ascii="Verdana" w:hAnsi="Verdana"/>
          <w:sz w:val="18"/>
          <w:szCs w:val="18"/>
        </w:rPr>
        <w:t>gemeentelijk monument</w:t>
      </w:r>
      <w:r w:rsidR="00B41C2E">
        <w:rPr>
          <w:rFonts w:ascii="Verdana" w:hAnsi="Verdana"/>
          <w:sz w:val="18"/>
          <w:szCs w:val="18"/>
        </w:rPr>
        <w:t xml:space="preserve"> aan </w:t>
      </w:r>
      <w:r w:rsidR="004D21C8">
        <w:rPr>
          <w:rFonts w:ascii="Verdana" w:hAnsi="Verdana"/>
          <w:sz w:val="18"/>
          <w:szCs w:val="18"/>
        </w:rPr>
        <w:t xml:space="preserve">het pand X </w:t>
      </w:r>
      <w:r w:rsidR="00271F30">
        <w:rPr>
          <w:rFonts w:ascii="Verdana" w:hAnsi="Verdana"/>
          <w:sz w:val="18"/>
          <w:szCs w:val="18"/>
        </w:rPr>
        <w:t xml:space="preserve">en daarvoor </w:t>
      </w:r>
      <w:r w:rsidRPr="00410108">
        <w:rPr>
          <w:rFonts w:ascii="Verdana" w:hAnsi="Verdana"/>
          <w:sz w:val="18"/>
          <w:szCs w:val="18"/>
        </w:rPr>
        <w:t xml:space="preserve">te stellen </w:t>
      </w:r>
      <w:r w:rsidR="004D21C8">
        <w:rPr>
          <w:rFonts w:ascii="Verdana" w:hAnsi="Verdana"/>
          <w:sz w:val="18"/>
          <w:szCs w:val="18"/>
        </w:rPr>
        <w:t xml:space="preserve">beschermende </w:t>
      </w:r>
      <w:r w:rsidRPr="00410108">
        <w:rPr>
          <w:rFonts w:ascii="Verdana" w:hAnsi="Verdana"/>
          <w:sz w:val="18"/>
          <w:szCs w:val="18"/>
        </w:rPr>
        <w:t>regels een voorbereidingsbesluit te nemen.</w:t>
      </w:r>
    </w:p>
    <w:p w14:paraId="2145D64C" w14:textId="77777777" w:rsidR="00087906" w:rsidRPr="00410108" w:rsidRDefault="00087906" w:rsidP="00087906">
      <w:pPr>
        <w:pStyle w:val="Default"/>
        <w:ind w:right="1701"/>
        <w:rPr>
          <w:rFonts w:ascii="Verdana" w:hAnsi="Verdana" w:cstheme="minorHAnsi"/>
          <w:b/>
          <w:bCs/>
          <w:sz w:val="18"/>
          <w:szCs w:val="18"/>
        </w:rPr>
      </w:pPr>
    </w:p>
    <w:p w14:paraId="0F3AD982" w14:textId="77777777" w:rsidR="00087906" w:rsidRPr="00410108" w:rsidRDefault="00087906" w:rsidP="00087906">
      <w:pPr>
        <w:pStyle w:val="Default"/>
        <w:ind w:right="1701"/>
        <w:rPr>
          <w:rFonts w:ascii="Verdana" w:hAnsi="Verdana"/>
          <w:sz w:val="18"/>
          <w:szCs w:val="18"/>
        </w:rPr>
      </w:pPr>
      <w:r w:rsidRPr="00410108">
        <w:rPr>
          <w:rFonts w:ascii="Verdana" w:hAnsi="Verdana" w:cstheme="minorHAnsi"/>
          <w:b/>
          <w:bCs/>
          <w:sz w:val="18"/>
          <w:szCs w:val="18"/>
        </w:rPr>
        <w:t>Artikel II</w:t>
      </w:r>
    </w:p>
    <w:p w14:paraId="5FB71708" w14:textId="77777777" w:rsidR="00087906" w:rsidRPr="00410108" w:rsidRDefault="00087906" w:rsidP="00087906">
      <w:pPr>
        <w:spacing w:after="0"/>
        <w:ind w:right="1701"/>
        <w:rPr>
          <w:rFonts w:ascii="Verdana" w:hAnsi="Verdana"/>
          <w:sz w:val="18"/>
          <w:szCs w:val="18"/>
        </w:rPr>
      </w:pPr>
      <w:r w:rsidRPr="00410108">
        <w:rPr>
          <w:rFonts w:ascii="Verdana" w:hAnsi="Verdana"/>
          <w:sz w:val="18"/>
          <w:szCs w:val="18"/>
        </w:rPr>
        <w:t xml:space="preserve">Voor het omgevingsplan </w:t>
      </w:r>
      <w:r>
        <w:rPr>
          <w:rFonts w:ascii="Verdana" w:hAnsi="Verdana"/>
          <w:sz w:val="18"/>
          <w:szCs w:val="18"/>
        </w:rPr>
        <w:t xml:space="preserve">van de gemeente Dijk en Waard </w:t>
      </w:r>
      <w:r w:rsidRPr="00410108">
        <w:rPr>
          <w:rFonts w:ascii="Verdana" w:hAnsi="Verdana"/>
          <w:sz w:val="18"/>
          <w:szCs w:val="18"/>
        </w:rPr>
        <w:t xml:space="preserve">de voorbeschermingsregels vast te stellen die zijn vastgelegd in bijlage </w:t>
      </w:r>
      <w:r>
        <w:rPr>
          <w:rFonts w:ascii="Verdana" w:hAnsi="Verdana"/>
          <w:sz w:val="18"/>
          <w:szCs w:val="18"/>
        </w:rPr>
        <w:t>A</w:t>
      </w:r>
      <w:r w:rsidRPr="00410108">
        <w:rPr>
          <w:rFonts w:ascii="Verdana" w:hAnsi="Verdana"/>
          <w:sz w:val="18"/>
          <w:szCs w:val="18"/>
        </w:rPr>
        <w:t>.</w:t>
      </w:r>
    </w:p>
    <w:p w14:paraId="0DFB80B3" w14:textId="77777777" w:rsidR="00087906" w:rsidRPr="00410108" w:rsidRDefault="00087906" w:rsidP="00087906">
      <w:pPr>
        <w:pStyle w:val="Default"/>
        <w:ind w:right="1701"/>
        <w:rPr>
          <w:rFonts w:ascii="Verdana" w:hAnsi="Verdana" w:cstheme="minorHAnsi"/>
          <w:b/>
          <w:bCs/>
          <w:sz w:val="18"/>
          <w:szCs w:val="18"/>
        </w:rPr>
      </w:pPr>
    </w:p>
    <w:p w14:paraId="048510FF" w14:textId="77777777" w:rsidR="00087906" w:rsidRPr="00410108" w:rsidRDefault="00087906" w:rsidP="00087906">
      <w:pPr>
        <w:spacing w:after="0"/>
        <w:ind w:right="1701"/>
        <w:rPr>
          <w:rFonts w:ascii="Verdana" w:hAnsi="Verdana"/>
          <w:sz w:val="18"/>
          <w:szCs w:val="18"/>
        </w:rPr>
      </w:pPr>
      <w:r w:rsidRPr="00410108">
        <w:rPr>
          <w:rFonts w:ascii="Verdana" w:hAnsi="Verdana" w:cstheme="minorHAnsi"/>
          <w:b/>
          <w:bCs/>
          <w:sz w:val="18"/>
          <w:szCs w:val="18"/>
        </w:rPr>
        <w:t xml:space="preserve">Artikel III </w:t>
      </w:r>
    </w:p>
    <w:p w14:paraId="7FE9C26D" w14:textId="77777777" w:rsidR="00087906" w:rsidRPr="00410108" w:rsidRDefault="00087906" w:rsidP="00087906">
      <w:pPr>
        <w:spacing w:after="0"/>
        <w:ind w:right="1701"/>
        <w:rPr>
          <w:rFonts w:ascii="Verdana" w:hAnsi="Verdana"/>
          <w:sz w:val="18"/>
          <w:szCs w:val="18"/>
        </w:rPr>
      </w:pPr>
      <w:r w:rsidRPr="00410108">
        <w:rPr>
          <w:rFonts w:ascii="Verdana" w:hAnsi="Verdana"/>
          <w:sz w:val="18"/>
          <w:szCs w:val="18"/>
        </w:rPr>
        <w:t xml:space="preserve">Dit besluit treedt in werking op de dag </w:t>
      </w:r>
      <w:r>
        <w:rPr>
          <w:rFonts w:ascii="Verdana" w:hAnsi="Verdana"/>
          <w:sz w:val="18"/>
          <w:szCs w:val="18"/>
        </w:rPr>
        <w:t xml:space="preserve">na de dag waarop het </w:t>
      </w:r>
      <w:r w:rsidRPr="00410108">
        <w:rPr>
          <w:rFonts w:ascii="Verdana" w:hAnsi="Verdana"/>
          <w:sz w:val="18"/>
          <w:szCs w:val="18"/>
        </w:rPr>
        <w:t>bekend</w:t>
      </w:r>
      <w:r>
        <w:rPr>
          <w:rFonts w:ascii="Verdana" w:hAnsi="Verdana"/>
          <w:sz w:val="18"/>
          <w:szCs w:val="18"/>
        </w:rPr>
        <w:t>gemaakt is</w:t>
      </w:r>
      <w:r w:rsidRPr="00410108">
        <w:rPr>
          <w:rFonts w:ascii="Verdana" w:hAnsi="Verdana"/>
          <w:sz w:val="18"/>
          <w:szCs w:val="18"/>
        </w:rPr>
        <w:t>.</w:t>
      </w:r>
    </w:p>
    <w:p w14:paraId="45D4CDDA" w14:textId="77777777" w:rsidR="00087906" w:rsidRPr="00410108" w:rsidRDefault="00087906" w:rsidP="00087906">
      <w:pPr>
        <w:spacing w:after="0"/>
        <w:ind w:right="1701"/>
        <w:rPr>
          <w:rFonts w:ascii="Verdana" w:hAnsi="Verdana"/>
          <w:sz w:val="18"/>
          <w:szCs w:val="18"/>
        </w:rPr>
      </w:pPr>
    </w:p>
    <w:p w14:paraId="0FEA0096" w14:textId="3E355A2D" w:rsidR="00087906" w:rsidRPr="00410108" w:rsidRDefault="00087906" w:rsidP="00087906">
      <w:pPr>
        <w:spacing w:after="0"/>
        <w:ind w:right="1701"/>
        <w:rPr>
          <w:rFonts w:ascii="Verdana" w:hAnsi="Verdana"/>
          <w:sz w:val="18"/>
          <w:szCs w:val="18"/>
        </w:rPr>
      </w:pPr>
      <w:r w:rsidRPr="00410108">
        <w:rPr>
          <w:rFonts w:ascii="Verdana" w:hAnsi="Verdana"/>
          <w:sz w:val="18"/>
          <w:szCs w:val="18"/>
        </w:rPr>
        <w:t xml:space="preserve">Aldus besloten in de vergadering d.d. </w:t>
      </w:r>
      <w:r w:rsidR="00122E5D">
        <w:rPr>
          <w:rFonts w:ascii="Verdana" w:hAnsi="Verdana"/>
          <w:sz w:val="18"/>
          <w:szCs w:val="18"/>
        </w:rPr>
        <w:t>1</w:t>
      </w:r>
      <w:r w:rsidRPr="00410108">
        <w:rPr>
          <w:rFonts w:ascii="Verdana" w:hAnsi="Verdana"/>
          <w:sz w:val="18"/>
          <w:szCs w:val="18"/>
        </w:rPr>
        <w:t xml:space="preserve"> </w:t>
      </w:r>
      <w:r w:rsidR="00122E5D">
        <w:rPr>
          <w:rFonts w:ascii="Verdana" w:hAnsi="Verdana"/>
          <w:sz w:val="18"/>
          <w:szCs w:val="18"/>
        </w:rPr>
        <w:t xml:space="preserve">juni </w:t>
      </w:r>
      <w:r w:rsidRPr="00410108">
        <w:rPr>
          <w:rFonts w:ascii="Verdana" w:hAnsi="Verdana"/>
          <w:sz w:val="18"/>
          <w:szCs w:val="18"/>
        </w:rPr>
        <w:t>202</w:t>
      </w:r>
      <w:r>
        <w:rPr>
          <w:rFonts w:ascii="Verdana" w:hAnsi="Verdana"/>
          <w:sz w:val="18"/>
          <w:szCs w:val="18"/>
        </w:rPr>
        <w:t>3</w:t>
      </w:r>
    </w:p>
    <w:p w14:paraId="1F252C8C" w14:textId="2561BF26" w:rsidR="00087906" w:rsidRPr="00410108" w:rsidRDefault="00087906" w:rsidP="00087906">
      <w:pPr>
        <w:spacing w:after="0"/>
        <w:ind w:right="1701"/>
        <w:rPr>
          <w:rFonts w:ascii="Verdana" w:hAnsi="Verdana"/>
          <w:sz w:val="18"/>
          <w:szCs w:val="18"/>
        </w:rPr>
      </w:pPr>
      <w:r w:rsidRPr="00410108">
        <w:rPr>
          <w:rFonts w:ascii="Verdana" w:hAnsi="Verdana"/>
          <w:sz w:val="18"/>
          <w:szCs w:val="18"/>
        </w:rPr>
        <w:t xml:space="preserve">De </w:t>
      </w:r>
      <w:r w:rsidR="00D907F2">
        <w:rPr>
          <w:rFonts w:ascii="Verdana" w:hAnsi="Verdana"/>
          <w:sz w:val="18"/>
          <w:szCs w:val="18"/>
        </w:rPr>
        <w:t>secretaris</w:t>
      </w:r>
      <w:r w:rsidRPr="00410108">
        <w:rPr>
          <w:rFonts w:ascii="Verdana" w:hAnsi="Verdana"/>
          <w:sz w:val="18"/>
          <w:szCs w:val="18"/>
        </w:rPr>
        <w:t>,</w:t>
      </w:r>
      <w:r w:rsidRPr="00410108">
        <w:rPr>
          <w:rFonts w:ascii="Verdana" w:hAnsi="Verdana"/>
          <w:sz w:val="18"/>
          <w:szCs w:val="18"/>
        </w:rPr>
        <w:tab/>
        <w:t xml:space="preserve">De </w:t>
      </w:r>
      <w:r w:rsidR="006F7AFD">
        <w:rPr>
          <w:rFonts w:ascii="Verdana" w:hAnsi="Verdana"/>
          <w:sz w:val="18"/>
          <w:szCs w:val="18"/>
        </w:rPr>
        <w:t>burgemeester</w:t>
      </w:r>
      <w:r w:rsidRPr="00410108">
        <w:rPr>
          <w:rFonts w:ascii="Verdana" w:hAnsi="Verdana"/>
          <w:sz w:val="18"/>
          <w:szCs w:val="18"/>
        </w:rPr>
        <w:t>,</w:t>
      </w:r>
    </w:p>
    <w:p w14:paraId="702AB738" w14:textId="77777777" w:rsidR="00087906" w:rsidRDefault="00087906" w:rsidP="00087906">
      <w:pPr>
        <w:rPr>
          <w:rFonts w:ascii="Verdana" w:hAnsi="Verdana"/>
          <w:b/>
          <w:bCs/>
          <w:sz w:val="20"/>
          <w:szCs w:val="20"/>
        </w:rPr>
      </w:pPr>
    </w:p>
    <w:p w14:paraId="31C3E0AC" w14:textId="77777777" w:rsidR="00087906" w:rsidRPr="00087906" w:rsidRDefault="00087906" w:rsidP="00087906">
      <w:pPr>
        <w:pStyle w:val="Default"/>
        <w:ind w:right="1559"/>
        <w:rPr>
          <w:rFonts w:ascii="Verdana" w:hAnsi="Verdana"/>
          <w:b/>
          <w:bCs/>
          <w:color w:val="auto"/>
          <w:sz w:val="22"/>
          <w:szCs w:val="22"/>
        </w:rPr>
      </w:pPr>
      <w:r w:rsidRPr="00087906">
        <w:rPr>
          <w:rFonts w:ascii="Verdana" w:hAnsi="Verdana"/>
          <w:b/>
          <w:bCs/>
          <w:color w:val="auto"/>
          <w:sz w:val="22"/>
          <w:szCs w:val="22"/>
        </w:rPr>
        <w:t>Bijlage A bij Artikel II</w:t>
      </w:r>
    </w:p>
    <w:p w14:paraId="428EEDBE" w14:textId="77777777" w:rsidR="00087906" w:rsidRPr="00087906" w:rsidRDefault="00087906" w:rsidP="00087906">
      <w:pPr>
        <w:pStyle w:val="Default"/>
        <w:ind w:right="1559"/>
        <w:rPr>
          <w:rFonts w:ascii="Verdana" w:hAnsi="Verdana"/>
          <w:b/>
          <w:bCs/>
          <w:color w:val="auto"/>
          <w:sz w:val="16"/>
          <w:szCs w:val="16"/>
        </w:rPr>
      </w:pPr>
    </w:p>
    <w:p w14:paraId="004361E7" w14:textId="5CC9014A" w:rsidR="00087906" w:rsidRPr="00087906" w:rsidRDefault="00087906" w:rsidP="00087906">
      <w:pPr>
        <w:pStyle w:val="Default"/>
        <w:ind w:right="1559"/>
        <w:rPr>
          <w:rFonts w:ascii="Verdana" w:hAnsi="Verdana"/>
          <w:b/>
          <w:bCs/>
          <w:color w:val="auto"/>
          <w:sz w:val="22"/>
          <w:szCs w:val="22"/>
        </w:rPr>
      </w:pPr>
      <w:commentRangeStart w:id="0"/>
      <w:r w:rsidRPr="00087906">
        <w:rPr>
          <w:rFonts w:ascii="Verdana" w:hAnsi="Verdana"/>
          <w:b/>
          <w:bCs/>
          <w:color w:val="auto"/>
          <w:sz w:val="22"/>
          <w:szCs w:val="22"/>
        </w:rPr>
        <w:t>Voorbeschermingsregels</w:t>
      </w:r>
      <w:r w:rsidR="009765BF">
        <w:rPr>
          <w:rFonts w:ascii="Verdana" w:hAnsi="Verdana"/>
          <w:b/>
          <w:bCs/>
          <w:color w:val="auto"/>
          <w:sz w:val="22"/>
          <w:szCs w:val="22"/>
        </w:rPr>
        <w:t xml:space="preserve"> </w:t>
      </w:r>
      <w:r w:rsidR="00246ADB">
        <w:rPr>
          <w:rFonts w:ascii="Verdana" w:hAnsi="Verdana"/>
          <w:b/>
          <w:bCs/>
        </w:rPr>
        <w:t xml:space="preserve">voorbeschermd </w:t>
      </w:r>
      <w:r w:rsidR="00763BFA">
        <w:rPr>
          <w:rFonts w:ascii="Verdana" w:hAnsi="Verdana"/>
          <w:b/>
          <w:bCs/>
        </w:rPr>
        <w:t xml:space="preserve">gemeentelijk </w:t>
      </w:r>
      <w:r w:rsidR="00246ADB">
        <w:rPr>
          <w:rFonts w:ascii="Verdana" w:hAnsi="Verdana"/>
          <w:b/>
          <w:bCs/>
        </w:rPr>
        <w:t>monument</w:t>
      </w:r>
      <w:r>
        <w:rPr>
          <w:rFonts w:ascii="Verdana" w:hAnsi="Verdana"/>
          <w:b/>
          <w:bCs/>
          <w:color w:val="auto"/>
          <w:sz w:val="22"/>
          <w:szCs w:val="22"/>
        </w:rPr>
        <w:t xml:space="preserve"> </w:t>
      </w:r>
      <w:commentRangeEnd w:id="0"/>
      <w:r w:rsidR="00C107D5">
        <w:rPr>
          <w:rStyle w:val="Verwijzingopmerking"/>
          <w:rFonts w:asciiTheme="minorHAnsi" w:hAnsiTheme="minorHAnsi" w:cstheme="minorBidi"/>
          <w:color w:val="auto"/>
        </w:rPr>
        <w:commentReference w:id="0"/>
      </w:r>
    </w:p>
    <w:p w14:paraId="340F8029" w14:textId="77777777" w:rsidR="00087906" w:rsidRPr="000261B9" w:rsidRDefault="00087906" w:rsidP="00087906">
      <w:pPr>
        <w:spacing w:after="0"/>
        <w:ind w:right="1559"/>
        <w:rPr>
          <w:rFonts w:ascii="Verdana" w:hAnsi="Verdana"/>
          <w:sz w:val="16"/>
          <w:szCs w:val="16"/>
        </w:rPr>
      </w:pPr>
    </w:p>
    <w:p w14:paraId="51B462F0" w14:textId="77777777" w:rsidR="00087906" w:rsidRPr="0067684D" w:rsidRDefault="00087906" w:rsidP="00087906">
      <w:pPr>
        <w:spacing w:after="0"/>
        <w:ind w:right="1559"/>
        <w:rPr>
          <w:rFonts w:ascii="Verdana" w:hAnsi="Verdana"/>
          <w:b/>
          <w:bCs/>
          <w:sz w:val="18"/>
          <w:szCs w:val="18"/>
        </w:rPr>
      </w:pPr>
      <w:r w:rsidRPr="0067684D">
        <w:rPr>
          <w:rFonts w:ascii="Verdana" w:hAnsi="Verdana"/>
          <w:b/>
          <w:bCs/>
          <w:sz w:val="18"/>
          <w:szCs w:val="18"/>
        </w:rPr>
        <w:t>Voorrangsbepaling</w:t>
      </w:r>
    </w:p>
    <w:p w14:paraId="10446257" w14:textId="77777777" w:rsidR="00087906" w:rsidRPr="0067684D" w:rsidRDefault="00087906" w:rsidP="00087906">
      <w:pPr>
        <w:pStyle w:val="Geenafstand"/>
        <w:ind w:left="0" w:right="1559"/>
        <w:rPr>
          <w:rFonts w:ascii="Verdana" w:hAnsi="Verdana"/>
          <w:sz w:val="18"/>
          <w:szCs w:val="18"/>
        </w:rPr>
      </w:pPr>
      <w:r w:rsidRPr="0067684D">
        <w:rPr>
          <w:rFonts w:ascii="Verdana" w:hAnsi="Verdana"/>
          <w:sz w:val="18"/>
          <w:szCs w:val="18"/>
        </w:rPr>
        <w:t xml:space="preserve">Voor zover de regels van </w:t>
      </w:r>
      <w:r>
        <w:rPr>
          <w:rFonts w:ascii="Verdana" w:hAnsi="Verdana"/>
          <w:sz w:val="18"/>
          <w:szCs w:val="18"/>
        </w:rPr>
        <w:t xml:space="preserve">de hoofdregeling van </w:t>
      </w:r>
      <w:r w:rsidRPr="0067684D">
        <w:rPr>
          <w:rFonts w:ascii="Verdana" w:hAnsi="Verdana"/>
          <w:sz w:val="18"/>
          <w:szCs w:val="18"/>
        </w:rPr>
        <w:t>het omgevingsplan afwijken van deze voorbeschermingsregels gelden alleen de voorbeschermingsregels.</w:t>
      </w:r>
    </w:p>
    <w:p w14:paraId="2A7D4C38" w14:textId="77777777" w:rsidR="00087906" w:rsidRPr="00D839EA" w:rsidRDefault="00087906" w:rsidP="00087906">
      <w:pPr>
        <w:spacing w:after="0"/>
        <w:ind w:right="1559"/>
        <w:rPr>
          <w:noProof/>
          <w:sz w:val="16"/>
          <w:szCs w:val="16"/>
          <w:lang w:eastAsia="nl-NL"/>
        </w:rPr>
      </w:pPr>
    </w:p>
    <w:p w14:paraId="23E1C50E" w14:textId="77777777" w:rsidR="00087906" w:rsidRDefault="00087906" w:rsidP="00087906">
      <w:pPr>
        <w:ind w:right="1559"/>
        <w:rPr>
          <w:rFonts w:ascii="Verdana" w:hAnsi="Verdana"/>
          <w:b/>
          <w:bCs/>
          <w:sz w:val="18"/>
          <w:szCs w:val="18"/>
        </w:rPr>
      </w:pPr>
      <w:r w:rsidRPr="0067684D">
        <w:rPr>
          <w:rFonts w:ascii="Verdana" w:hAnsi="Verdana"/>
          <w:b/>
          <w:bCs/>
          <w:noProof/>
          <w:sz w:val="18"/>
          <w:szCs w:val="18"/>
          <w:lang w:eastAsia="nl-NL"/>
        </w:rPr>
        <w:t xml:space="preserve">Hoofdstuk 1 </w:t>
      </w:r>
      <w:r w:rsidRPr="0067684D">
        <w:rPr>
          <w:rFonts w:ascii="Verdana" w:hAnsi="Verdana"/>
          <w:b/>
          <w:bCs/>
          <w:sz w:val="18"/>
          <w:szCs w:val="18"/>
        </w:rPr>
        <w:t>Voorbeschermingsregels</w:t>
      </w:r>
    </w:p>
    <w:p w14:paraId="2236A5F5" w14:textId="201C7453" w:rsidR="00EB7211" w:rsidRDefault="00EB7211" w:rsidP="00FB0F3F">
      <w:pPr>
        <w:ind w:right="1559"/>
        <w:rPr>
          <w:rFonts w:ascii="Verdana" w:hAnsi="Verdana"/>
          <w:sz w:val="18"/>
          <w:szCs w:val="18"/>
        </w:rPr>
      </w:pPr>
      <w:r w:rsidRPr="0067684D">
        <w:rPr>
          <w:rFonts w:ascii="Verdana" w:hAnsi="Verdana"/>
          <w:b/>
          <w:bCs/>
          <w:sz w:val="18"/>
          <w:szCs w:val="18"/>
        </w:rPr>
        <w:t xml:space="preserve">Artikel </w:t>
      </w:r>
      <w:r>
        <w:rPr>
          <w:rFonts w:ascii="Verdana" w:hAnsi="Verdana"/>
          <w:b/>
          <w:bCs/>
          <w:sz w:val="18"/>
          <w:szCs w:val="18"/>
        </w:rPr>
        <w:t>1</w:t>
      </w:r>
      <w:r w:rsidRPr="0067684D">
        <w:rPr>
          <w:rFonts w:ascii="Verdana" w:hAnsi="Verdana"/>
          <w:b/>
          <w:bCs/>
          <w:sz w:val="18"/>
          <w:szCs w:val="18"/>
        </w:rPr>
        <w:t>.1</w:t>
      </w:r>
      <w:r>
        <w:rPr>
          <w:rFonts w:ascii="Verdana" w:hAnsi="Verdana"/>
          <w:b/>
          <w:bCs/>
          <w:sz w:val="18"/>
          <w:szCs w:val="18"/>
        </w:rPr>
        <w:t xml:space="preserve"> </w:t>
      </w:r>
      <w:r w:rsidR="00763BFA">
        <w:rPr>
          <w:rFonts w:ascii="Verdana" w:hAnsi="Verdana"/>
          <w:b/>
          <w:bCs/>
          <w:sz w:val="18"/>
          <w:szCs w:val="18"/>
        </w:rPr>
        <w:t>Voorbeschermd gemeentelijk monument</w:t>
      </w:r>
    </w:p>
    <w:p w14:paraId="6D487B78" w14:textId="77777777" w:rsidR="002E1892" w:rsidRDefault="00164560" w:rsidP="00FB0F3F">
      <w:pPr>
        <w:ind w:right="1559"/>
        <w:rPr>
          <w:rFonts w:ascii="Verdana" w:hAnsi="Verdana"/>
          <w:sz w:val="18"/>
          <w:szCs w:val="18"/>
        </w:rPr>
      </w:pPr>
      <w:r>
        <w:rPr>
          <w:rFonts w:ascii="Verdana" w:hAnsi="Verdana"/>
          <w:sz w:val="18"/>
          <w:szCs w:val="18"/>
        </w:rPr>
        <w:t>Het pand t</w:t>
      </w:r>
      <w:r w:rsidR="00BA4E92">
        <w:rPr>
          <w:rFonts w:ascii="Verdana" w:hAnsi="Verdana"/>
          <w:sz w:val="18"/>
          <w:szCs w:val="18"/>
        </w:rPr>
        <w:t xml:space="preserve">er plaatse van de </w:t>
      </w:r>
      <w:commentRangeStart w:id="1"/>
      <w:r w:rsidR="00BA4E92">
        <w:rPr>
          <w:rFonts w:ascii="Verdana" w:hAnsi="Verdana"/>
          <w:sz w:val="18"/>
          <w:szCs w:val="18"/>
        </w:rPr>
        <w:t xml:space="preserve">locatie </w:t>
      </w:r>
      <w:r>
        <w:rPr>
          <w:rFonts w:ascii="Verdana" w:hAnsi="Verdana"/>
          <w:sz w:val="18"/>
          <w:szCs w:val="18"/>
        </w:rPr>
        <w:t xml:space="preserve">‘Voorbeschermd gemeentelijk monument’ </w:t>
      </w:r>
      <w:commentRangeEnd w:id="1"/>
      <w:r w:rsidR="00F3069E">
        <w:rPr>
          <w:rStyle w:val="Verwijzingopmerking"/>
        </w:rPr>
        <w:commentReference w:id="1"/>
      </w:r>
      <w:r>
        <w:rPr>
          <w:rFonts w:ascii="Verdana" w:hAnsi="Verdana"/>
          <w:sz w:val="18"/>
          <w:szCs w:val="18"/>
        </w:rPr>
        <w:t xml:space="preserve">is een voorbeschermd gemeentelijk monument. </w:t>
      </w:r>
    </w:p>
    <w:p w14:paraId="3842927B" w14:textId="1B9314E0" w:rsidR="002E1892" w:rsidRDefault="002E1892" w:rsidP="002E1892">
      <w:pPr>
        <w:ind w:right="1559"/>
        <w:rPr>
          <w:rFonts w:ascii="Verdana" w:hAnsi="Verdana"/>
          <w:sz w:val="18"/>
          <w:szCs w:val="18"/>
        </w:rPr>
      </w:pPr>
      <w:r w:rsidRPr="0067684D">
        <w:rPr>
          <w:rFonts w:ascii="Verdana" w:hAnsi="Verdana"/>
          <w:b/>
          <w:bCs/>
          <w:sz w:val="18"/>
          <w:szCs w:val="18"/>
        </w:rPr>
        <w:t xml:space="preserve">Artikel </w:t>
      </w:r>
      <w:r>
        <w:rPr>
          <w:rFonts w:ascii="Verdana" w:hAnsi="Verdana"/>
          <w:b/>
          <w:bCs/>
          <w:sz w:val="18"/>
          <w:szCs w:val="18"/>
        </w:rPr>
        <w:t>1</w:t>
      </w:r>
      <w:r w:rsidRPr="0067684D">
        <w:rPr>
          <w:rFonts w:ascii="Verdana" w:hAnsi="Verdana"/>
          <w:b/>
          <w:bCs/>
          <w:sz w:val="18"/>
          <w:szCs w:val="18"/>
        </w:rPr>
        <w:t>.</w:t>
      </w:r>
      <w:r>
        <w:rPr>
          <w:rFonts w:ascii="Verdana" w:hAnsi="Verdana"/>
          <w:b/>
          <w:bCs/>
          <w:sz w:val="18"/>
          <w:szCs w:val="18"/>
        </w:rPr>
        <w:t>2</w:t>
      </w:r>
      <w:r>
        <w:rPr>
          <w:rFonts w:ascii="Verdana" w:hAnsi="Verdana"/>
          <w:b/>
          <w:bCs/>
          <w:sz w:val="18"/>
          <w:szCs w:val="18"/>
        </w:rPr>
        <w:t xml:space="preserve"> </w:t>
      </w:r>
      <w:r>
        <w:rPr>
          <w:rFonts w:ascii="Verdana" w:hAnsi="Verdana"/>
          <w:b/>
          <w:bCs/>
          <w:sz w:val="18"/>
          <w:szCs w:val="18"/>
        </w:rPr>
        <w:t>Toepasselijke regels</w:t>
      </w:r>
    </w:p>
    <w:p w14:paraId="5B6B6DF3" w14:textId="28020842" w:rsidR="002E1892" w:rsidRDefault="002E1892" w:rsidP="00FB0F3F">
      <w:pPr>
        <w:ind w:right="1559"/>
        <w:rPr>
          <w:rFonts w:ascii="Verdana" w:hAnsi="Verdana"/>
          <w:sz w:val="18"/>
          <w:szCs w:val="18"/>
        </w:rPr>
      </w:pPr>
      <w:r>
        <w:rPr>
          <w:rFonts w:ascii="Verdana" w:hAnsi="Verdana"/>
          <w:sz w:val="18"/>
          <w:szCs w:val="18"/>
        </w:rPr>
        <w:t>T</w:t>
      </w:r>
      <w:r>
        <w:rPr>
          <w:rFonts w:ascii="Verdana" w:hAnsi="Verdana"/>
          <w:sz w:val="18"/>
          <w:szCs w:val="18"/>
        </w:rPr>
        <w:t xml:space="preserve">er plaatse van de locatie ‘Voorbeschermd gemeentelijk monument’ </w:t>
      </w:r>
      <w:r>
        <w:rPr>
          <w:rFonts w:ascii="Verdana" w:hAnsi="Verdana"/>
          <w:sz w:val="18"/>
          <w:szCs w:val="18"/>
        </w:rPr>
        <w:t xml:space="preserve">gelden de regels van </w:t>
      </w:r>
      <w:r w:rsidR="005D223B" w:rsidRPr="005D223B">
        <w:rPr>
          <w:rFonts w:ascii="Verdana" w:hAnsi="Verdana"/>
          <w:sz w:val="18"/>
          <w:szCs w:val="18"/>
        </w:rPr>
        <w:t xml:space="preserve">Subsubparagraaf </w:t>
      </w:r>
      <w:commentRangeStart w:id="2"/>
      <w:r w:rsidR="005D223B" w:rsidRPr="005D223B">
        <w:rPr>
          <w:rFonts w:ascii="Verdana" w:hAnsi="Verdana"/>
          <w:sz w:val="18"/>
          <w:szCs w:val="18"/>
        </w:rPr>
        <w:t>5.3.1.1.1</w:t>
      </w:r>
      <w:commentRangeEnd w:id="2"/>
      <w:r w:rsidR="00CF7FBF">
        <w:rPr>
          <w:rStyle w:val="Verwijzingopmerking"/>
        </w:rPr>
        <w:commentReference w:id="2"/>
      </w:r>
      <w:r w:rsidR="005D223B" w:rsidRPr="005D223B">
        <w:rPr>
          <w:rFonts w:ascii="Verdana" w:hAnsi="Verdana"/>
          <w:sz w:val="18"/>
          <w:szCs w:val="18"/>
        </w:rPr>
        <w:t xml:space="preserve"> </w:t>
      </w:r>
      <w:r w:rsidR="005D223B">
        <w:rPr>
          <w:rFonts w:ascii="Verdana" w:hAnsi="Verdana"/>
          <w:sz w:val="18"/>
          <w:szCs w:val="18"/>
        </w:rPr>
        <w:t xml:space="preserve">uit de hoofdregeling van het </w:t>
      </w:r>
      <w:r w:rsidR="00515131">
        <w:rPr>
          <w:rFonts w:ascii="Verdana" w:hAnsi="Verdana"/>
          <w:sz w:val="18"/>
          <w:szCs w:val="18"/>
        </w:rPr>
        <w:t>omgevingsplan.</w:t>
      </w:r>
    </w:p>
    <w:p w14:paraId="20264454" w14:textId="184AFBDF" w:rsidR="007B0D86" w:rsidRDefault="007B0D86" w:rsidP="006B3BAA">
      <w:pPr>
        <w:rPr>
          <w:rFonts w:ascii="Verdana" w:hAnsi="Verdana"/>
          <w:sz w:val="18"/>
          <w:szCs w:val="18"/>
        </w:rPr>
      </w:pPr>
    </w:p>
    <w:p w14:paraId="572BABB0" w14:textId="77777777" w:rsidR="00293F86" w:rsidRPr="00590941" w:rsidRDefault="00293F86" w:rsidP="00293F86">
      <w:pPr>
        <w:spacing w:after="0"/>
        <w:rPr>
          <w:rFonts w:ascii="Verdana" w:hAnsi="Verdana"/>
          <w:sz w:val="18"/>
          <w:szCs w:val="18"/>
        </w:rPr>
      </w:pPr>
    </w:p>
    <w:p w14:paraId="1298CBBB" w14:textId="693BD55D" w:rsidR="00293F86" w:rsidRPr="006B3BAA" w:rsidRDefault="00293F86" w:rsidP="00293F86">
      <w:pPr>
        <w:spacing w:after="0"/>
      </w:pPr>
    </w:p>
    <w:sectPr w:rsidR="00293F86" w:rsidRPr="006B3BAA" w:rsidSect="00A17C58">
      <w:footerReference w:type="first" r:id="rId16"/>
      <w:pgSz w:w="11907" w:h="16840" w:code="9"/>
      <w:pgMar w:top="1633" w:right="1633" w:bottom="1633" w:left="1633"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04-14T13:51:00Z" w:initials="NJ">
    <w:p w14:paraId="4E339A20" w14:textId="77777777" w:rsidR="00C107D5" w:rsidRDefault="00C107D5" w:rsidP="007E0D2C">
      <w:pPr>
        <w:pStyle w:val="Tekstopmerking"/>
      </w:pPr>
      <w:r>
        <w:rPr>
          <w:rStyle w:val="Verwijzingopmerking"/>
        </w:rPr>
        <w:annotationRef/>
      </w:r>
      <w:r>
        <w:t>Dit graag als RegelingOpschrift voor het tijdelijk regelingdeel en als officieletitel en citeertitel gebruiken</w:t>
      </w:r>
    </w:p>
  </w:comment>
  <w:comment w:id="1" w:author="Nienke Jansen" w:date="2023-11-02T15:35:00Z" w:initials="NJ">
    <w:p w14:paraId="1EE69B2A" w14:textId="77777777" w:rsidR="009E4AE3" w:rsidRDefault="00F3069E">
      <w:pPr>
        <w:pStyle w:val="Tekstopmerking"/>
      </w:pPr>
      <w:r>
        <w:rPr>
          <w:rStyle w:val="Verwijzingopmerking"/>
        </w:rPr>
        <w:annotationRef/>
      </w:r>
      <w:r w:rsidR="009E4AE3">
        <w:t>We hadden in de vorige voorbereidingsbesluiten van de provincie NH voor gemeente Dijk en Waard de locatie Oppervlaktewater en de locatie Archeologisch monument. Kies een daarvan om voor dit vbb te gebruiken. Dan wel met de noemer Voorbeschermd gemeentelijk monument. Dit ook voor het GIO.</w:t>
      </w:r>
    </w:p>
    <w:p w14:paraId="7ED61BFB" w14:textId="77777777" w:rsidR="009E4AE3" w:rsidRDefault="009E4AE3" w:rsidP="00C066C9">
      <w:pPr>
        <w:pStyle w:val="Tekstopmerking"/>
      </w:pPr>
      <w:r>
        <w:t>Die locatie mag ook het Regelingsgebied zijn</w:t>
      </w:r>
    </w:p>
  </w:comment>
  <w:comment w:id="2" w:author="Nienke Jansen" w:date="2023-11-02T15:38:00Z" w:initials="NJ">
    <w:p w14:paraId="1DDAF338" w14:textId="77777777" w:rsidR="00CF7FBF" w:rsidRDefault="00CF7FBF" w:rsidP="00990DD5">
      <w:pPr>
        <w:pStyle w:val="Tekstopmerking"/>
      </w:pPr>
      <w:r>
        <w:rPr>
          <w:rStyle w:val="Verwijzingopmerking"/>
        </w:rPr>
        <w:annotationRef/>
      </w:r>
      <w:r>
        <w:t>Hiervan een link maken naar die subsubparagraaf in de hoofdregeling van pilot omgevingsplan Dijk en Waard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39A20" w15:done="0"/>
  <w15:commentEx w15:paraId="7ED61BFB" w15:done="0"/>
  <w15:commentEx w15:paraId="1DDAF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E3D8D0" w16cex:dateUtc="2023-04-14T11:51:00Z"/>
  <w16cex:commentExtensible w16cex:durableId="48566897" w16cex:dateUtc="2023-11-02T14:35:00Z"/>
  <w16cex:commentExtensible w16cex:durableId="62399C4A" w16cex:dateUtc="2023-11-02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39A20" w16cid:durableId="27E3D8D0"/>
  <w16cid:commentId w16cid:paraId="7ED61BFB" w16cid:durableId="48566897"/>
  <w16cid:commentId w16cid:paraId="1DDAF338" w16cid:durableId="62399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BD911" w14:textId="77777777" w:rsidR="00F83A96" w:rsidRDefault="00F83A96" w:rsidP="007B1AC7">
      <w:pPr>
        <w:spacing w:line="240" w:lineRule="auto"/>
      </w:pPr>
      <w:r>
        <w:separator/>
      </w:r>
    </w:p>
  </w:endnote>
  <w:endnote w:type="continuationSeparator" w:id="0">
    <w:p w14:paraId="38457999" w14:textId="77777777" w:rsidR="00F83A96" w:rsidRDefault="00F83A96"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Univers LT 45 Light">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3050" w14:textId="77777777" w:rsidR="00AA2E72" w:rsidRDefault="00AA2E72" w:rsidP="00AA2E72">
    <w:pPr>
      <w:pStyle w:val="Voettekst"/>
    </w:pPr>
  </w:p>
  <w:p w14:paraId="45583944"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F9E2" w14:textId="77777777" w:rsidR="00F83A96" w:rsidRDefault="00F83A96" w:rsidP="007B1AC7">
      <w:pPr>
        <w:spacing w:line="240" w:lineRule="auto"/>
      </w:pPr>
      <w:r>
        <w:separator/>
      </w:r>
    </w:p>
  </w:footnote>
  <w:footnote w:type="continuationSeparator" w:id="0">
    <w:p w14:paraId="26E3CE24" w14:textId="77777777" w:rsidR="00F83A96" w:rsidRDefault="00F83A96"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4C2"/>
    <w:multiLevelType w:val="multilevel"/>
    <w:tmpl w:val="057E07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 w15:restartNumberingAfterBreak="0">
    <w:nsid w:val="0A700D33"/>
    <w:multiLevelType w:val="hybridMultilevel"/>
    <w:tmpl w:val="FAD20FC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18E3213"/>
    <w:multiLevelType w:val="hybridMultilevel"/>
    <w:tmpl w:val="62024186"/>
    <w:lvl w:ilvl="0" w:tplc="1B18E06E">
      <w:start w:val="1"/>
      <w:numFmt w:val="lowerLetter"/>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9D3884"/>
    <w:multiLevelType w:val="hybridMultilevel"/>
    <w:tmpl w:val="3B6E43B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20767D99"/>
    <w:multiLevelType w:val="multilevel"/>
    <w:tmpl w:val="3540215E"/>
    <w:numStyleLink w:val="GNOpsomming"/>
  </w:abstractNum>
  <w:abstractNum w:abstractNumId="6" w15:restartNumberingAfterBreak="0">
    <w:nsid w:val="269D2167"/>
    <w:multiLevelType w:val="hybridMultilevel"/>
    <w:tmpl w:val="2E1C4BF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27F5C2C"/>
    <w:multiLevelType w:val="hybridMultilevel"/>
    <w:tmpl w:val="7A4EA4D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11"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num w:numId="1" w16cid:durableId="879318135">
    <w:abstractNumId w:val="7"/>
  </w:num>
  <w:num w:numId="2" w16cid:durableId="828718779">
    <w:abstractNumId w:val="8"/>
  </w:num>
  <w:num w:numId="3" w16cid:durableId="1062876181">
    <w:abstractNumId w:val="10"/>
  </w:num>
  <w:num w:numId="4" w16cid:durableId="928579768">
    <w:abstractNumId w:val="1"/>
  </w:num>
  <w:num w:numId="5" w16cid:durableId="1027104199">
    <w:abstractNumId w:val="1"/>
  </w:num>
  <w:num w:numId="6" w16cid:durableId="1398482025">
    <w:abstractNumId w:val="1"/>
  </w:num>
  <w:num w:numId="7" w16cid:durableId="8799272">
    <w:abstractNumId w:val="11"/>
  </w:num>
  <w:num w:numId="8" w16cid:durableId="1150707098">
    <w:abstractNumId w:val="5"/>
  </w:num>
  <w:num w:numId="9" w16cid:durableId="436606149">
    <w:abstractNumId w:val="0"/>
  </w:num>
  <w:num w:numId="10" w16cid:durableId="72359743">
    <w:abstractNumId w:val="9"/>
  </w:num>
  <w:num w:numId="11" w16cid:durableId="969551167">
    <w:abstractNumId w:val="3"/>
  </w:num>
  <w:num w:numId="12" w16cid:durableId="310911008">
    <w:abstractNumId w:val="6"/>
  </w:num>
  <w:num w:numId="13" w16cid:durableId="2045207114">
    <w:abstractNumId w:val="2"/>
  </w:num>
  <w:num w:numId="14" w16cid:durableId="20898852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087906"/>
    <w:rsid w:val="00003B3C"/>
    <w:rsid w:val="00015FC3"/>
    <w:rsid w:val="00041207"/>
    <w:rsid w:val="0006671D"/>
    <w:rsid w:val="00087906"/>
    <w:rsid w:val="000A3CEF"/>
    <w:rsid w:val="000A5402"/>
    <w:rsid w:val="000E4A7A"/>
    <w:rsid w:val="00113C32"/>
    <w:rsid w:val="00122E5D"/>
    <w:rsid w:val="001403D0"/>
    <w:rsid w:val="00161013"/>
    <w:rsid w:val="00164560"/>
    <w:rsid w:val="001725AA"/>
    <w:rsid w:val="00175AFB"/>
    <w:rsid w:val="0018337E"/>
    <w:rsid w:val="00184030"/>
    <w:rsid w:val="00194BA0"/>
    <w:rsid w:val="001A3526"/>
    <w:rsid w:val="001A56CC"/>
    <w:rsid w:val="001B0E25"/>
    <w:rsid w:val="001B145D"/>
    <w:rsid w:val="001B7989"/>
    <w:rsid w:val="001C1DE3"/>
    <w:rsid w:val="001C48FD"/>
    <w:rsid w:val="001E1632"/>
    <w:rsid w:val="001F1FB1"/>
    <w:rsid w:val="00217D1B"/>
    <w:rsid w:val="00221789"/>
    <w:rsid w:val="002304C9"/>
    <w:rsid w:val="0023103E"/>
    <w:rsid w:val="00241ABC"/>
    <w:rsid w:val="00246ADB"/>
    <w:rsid w:val="00263020"/>
    <w:rsid w:val="00271F30"/>
    <w:rsid w:val="00273423"/>
    <w:rsid w:val="00293F86"/>
    <w:rsid w:val="002B1BD7"/>
    <w:rsid w:val="002E1892"/>
    <w:rsid w:val="002E3A7D"/>
    <w:rsid w:val="002E50EE"/>
    <w:rsid w:val="002E7DC3"/>
    <w:rsid w:val="00305290"/>
    <w:rsid w:val="00311D15"/>
    <w:rsid w:val="00312724"/>
    <w:rsid w:val="00322A43"/>
    <w:rsid w:val="00327A5C"/>
    <w:rsid w:val="00347494"/>
    <w:rsid w:val="00352E57"/>
    <w:rsid w:val="0036053C"/>
    <w:rsid w:val="00361694"/>
    <w:rsid w:val="003620E2"/>
    <w:rsid w:val="00365D6B"/>
    <w:rsid w:val="003821EB"/>
    <w:rsid w:val="003B541D"/>
    <w:rsid w:val="003C00AB"/>
    <w:rsid w:val="003C3789"/>
    <w:rsid w:val="003D1CF3"/>
    <w:rsid w:val="003D2D13"/>
    <w:rsid w:val="003D4690"/>
    <w:rsid w:val="003E0A15"/>
    <w:rsid w:val="003F2680"/>
    <w:rsid w:val="003F3AA2"/>
    <w:rsid w:val="004160B1"/>
    <w:rsid w:val="00430391"/>
    <w:rsid w:val="00433A12"/>
    <w:rsid w:val="0043619C"/>
    <w:rsid w:val="00447727"/>
    <w:rsid w:val="00461CFA"/>
    <w:rsid w:val="00470AE0"/>
    <w:rsid w:val="00475299"/>
    <w:rsid w:val="004834E6"/>
    <w:rsid w:val="0049484E"/>
    <w:rsid w:val="00497A93"/>
    <w:rsid w:val="004A3394"/>
    <w:rsid w:val="004B35A4"/>
    <w:rsid w:val="004C447E"/>
    <w:rsid w:val="004C53C5"/>
    <w:rsid w:val="004D21C8"/>
    <w:rsid w:val="004D4872"/>
    <w:rsid w:val="004F7D7D"/>
    <w:rsid w:val="00502AA2"/>
    <w:rsid w:val="005042AF"/>
    <w:rsid w:val="00505D79"/>
    <w:rsid w:val="00507F79"/>
    <w:rsid w:val="00515131"/>
    <w:rsid w:val="005154BC"/>
    <w:rsid w:val="00517A86"/>
    <w:rsid w:val="0052259E"/>
    <w:rsid w:val="00532281"/>
    <w:rsid w:val="0053566D"/>
    <w:rsid w:val="00544075"/>
    <w:rsid w:val="0055043D"/>
    <w:rsid w:val="00560A33"/>
    <w:rsid w:val="00562F23"/>
    <w:rsid w:val="0058548A"/>
    <w:rsid w:val="005908EF"/>
    <w:rsid w:val="00590941"/>
    <w:rsid w:val="00595DCE"/>
    <w:rsid w:val="00596B87"/>
    <w:rsid w:val="005B21C6"/>
    <w:rsid w:val="005C31AA"/>
    <w:rsid w:val="005D223B"/>
    <w:rsid w:val="005E0F11"/>
    <w:rsid w:val="005E459C"/>
    <w:rsid w:val="005F064B"/>
    <w:rsid w:val="005F5AEC"/>
    <w:rsid w:val="006008C3"/>
    <w:rsid w:val="006063A4"/>
    <w:rsid w:val="00663319"/>
    <w:rsid w:val="00664751"/>
    <w:rsid w:val="0066618C"/>
    <w:rsid w:val="006700F0"/>
    <w:rsid w:val="00670A35"/>
    <w:rsid w:val="006839E4"/>
    <w:rsid w:val="0068654A"/>
    <w:rsid w:val="00691526"/>
    <w:rsid w:val="006A575A"/>
    <w:rsid w:val="006A6C8A"/>
    <w:rsid w:val="006B30B9"/>
    <w:rsid w:val="006B3212"/>
    <w:rsid w:val="006B3BAA"/>
    <w:rsid w:val="006C76B4"/>
    <w:rsid w:val="006D5898"/>
    <w:rsid w:val="006F24E7"/>
    <w:rsid w:val="006F7AFD"/>
    <w:rsid w:val="0070206D"/>
    <w:rsid w:val="007037C5"/>
    <w:rsid w:val="00714651"/>
    <w:rsid w:val="0071712A"/>
    <w:rsid w:val="00724AC0"/>
    <w:rsid w:val="00742D5A"/>
    <w:rsid w:val="00753D61"/>
    <w:rsid w:val="00761906"/>
    <w:rsid w:val="00763BFA"/>
    <w:rsid w:val="0077206A"/>
    <w:rsid w:val="00791CB4"/>
    <w:rsid w:val="00791E71"/>
    <w:rsid w:val="007B01F5"/>
    <w:rsid w:val="007B0D86"/>
    <w:rsid w:val="007B1AC7"/>
    <w:rsid w:val="007B795A"/>
    <w:rsid w:val="007C42C0"/>
    <w:rsid w:val="007E28E9"/>
    <w:rsid w:val="007E398A"/>
    <w:rsid w:val="00810C4A"/>
    <w:rsid w:val="008209E7"/>
    <w:rsid w:val="008275AF"/>
    <w:rsid w:val="00827643"/>
    <w:rsid w:val="00840FF0"/>
    <w:rsid w:val="00845546"/>
    <w:rsid w:val="00857A49"/>
    <w:rsid w:val="0086030D"/>
    <w:rsid w:val="008639CB"/>
    <w:rsid w:val="0088285A"/>
    <w:rsid w:val="0088497D"/>
    <w:rsid w:val="008A2173"/>
    <w:rsid w:val="008B216C"/>
    <w:rsid w:val="008B3580"/>
    <w:rsid w:val="008B5B2C"/>
    <w:rsid w:val="008D32A8"/>
    <w:rsid w:val="0090481C"/>
    <w:rsid w:val="00917C6E"/>
    <w:rsid w:val="009438E1"/>
    <w:rsid w:val="00947D3C"/>
    <w:rsid w:val="00951DF8"/>
    <w:rsid w:val="00961AFA"/>
    <w:rsid w:val="009765BF"/>
    <w:rsid w:val="00985E6D"/>
    <w:rsid w:val="0099664E"/>
    <w:rsid w:val="009C0AAD"/>
    <w:rsid w:val="009D0622"/>
    <w:rsid w:val="009D3483"/>
    <w:rsid w:val="009E4AE3"/>
    <w:rsid w:val="00A17C58"/>
    <w:rsid w:val="00A4230C"/>
    <w:rsid w:val="00A51C0B"/>
    <w:rsid w:val="00A61113"/>
    <w:rsid w:val="00A6146F"/>
    <w:rsid w:val="00A64433"/>
    <w:rsid w:val="00A734CB"/>
    <w:rsid w:val="00A964DA"/>
    <w:rsid w:val="00AA2E72"/>
    <w:rsid w:val="00AA404E"/>
    <w:rsid w:val="00AB3170"/>
    <w:rsid w:val="00AC5469"/>
    <w:rsid w:val="00AD040E"/>
    <w:rsid w:val="00AD0879"/>
    <w:rsid w:val="00AD7586"/>
    <w:rsid w:val="00AE35FE"/>
    <w:rsid w:val="00AE4559"/>
    <w:rsid w:val="00B02F1B"/>
    <w:rsid w:val="00B15CF8"/>
    <w:rsid w:val="00B21A7A"/>
    <w:rsid w:val="00B24EEF"/>
    <w:rsid w:val="00B34D22"/>
    <w:rsid w:val="00B36E16"/>
    <w:rsid w:val="00B41C2E"/>
    <w:rsid w:val="00B52860"/>
    <w:rsid w:val="00B53AC3"/>
    <w:rsid w:val="00B56B33"/>
    <w:rsid w:val="00B63EE4"/>
    <w:rsid w:val="00B711DE"/>
    <w:rsid w:val="00B77FF3"/>
    <w:rsid w:val="00B82501"/>
    <w:rsid w:val="00B85AC9"/>
    <w:rsid w:val="00B85B38"/>
    <w:rsid w:val="00BA4E92"/>
    <w:rsid w:val="00BA5799"/>
    <w:rsid w:val="00BB1C74"/>
    <w:rsid w:val="00BC42F3"/>
    <w:rsid w:val="00BC4DEE"/>
    <w:rsid w:val="00BD464F"/>
    <w:rsid w:val="00BE1450"/>
    <w:rsid w:val="00BE6813"/>
    <w:rsid w:val="00C10328"/>
    <w:rsid w:val="00C107D5"/>
    <w:rsid w:val="00C116D2"/>
    <w:rsid w:val="00C16744"/>
    <w:rsid w:val="00C24D6F"/>
    <w:rsid w:val="00C43340"/>
    <w:rsid w:val="00C438A7"/>
    <w:rsid w:val="00C6797B"/>
    <w:rsid w:val="00C758BE"/>
    <w:rsid w:val="00C85C4C"/>
    <w:rsid w:val="00CA14D2"/>
    <w:rsid w:val="00CC1433"/>
    <w:rsid w:val="00CC1A20"/>
    <w:rsid w:val="00CC7D81"/>
    <w:rsid w:val="00CE337A"/>
    <w:rsid w:val="00CF606D"/>
    <w:rsid w:val="00CF7FBF"/>
    <w:rsid w:val="00D141B0"/>
    <w:rsid w:val="00D54C4B"/>
    <w:rsid w:val="00D604AE"/>
    <w:rsid w:val="00D907F2"/>
    <w:rsid w:val="00D95571"/>
    <w:rsid w:val="00DA00D9"/>
    <w:rsid w:val="00DA1AB6"/>
    <w:rsid w:val="00DA39F7"/>
    <w:rsid w:val="00DA5E03"/>
    <w:rsid w:val="00DA636A"/>
    <w:rsid w:val="00DA7818"/>
    <w:rsid w:val="00DB0B97"/>
    <w:rsid w:val="00DC1D2E"/>
    <w:rsid w:val="00DC39C0"/>
    <w:rsid w:val="00DD24B0"/>
    <w:rsid w:val="00DD5483"/>
    <w:rsid w:val="00DE2FDC"/>
    <w:rsid w:val="00DF73C0"/>
    <w:rsid w:val="00E22A12"/>
    <w:rsid w:val="00E24F51"/>
    <w:rsid w:val="00E30D15"/>
    <w:rsid w:val="00E40B56"/>
    <w:rsid w:val="00E453A9"/>
    <w:rsid w:val="00E56A68"/>
    <w:rsid w:val="00E62F07"/>
    <w:rsid w:val="00E7019F"/>
    <w:rsid w:val="00EA4C5A"/>
    <w:rsid w:val="00EB7211"/>
    <w:rsid w:val="00EC7648"/>
    <w:rsid w:val="00ED0BC0"/>
    <w:rsid w:val="00ED6AC1"/>
    <w:rsid w:val="00EE6B67"/>
    <w:rsid w:val="00EF4CB2"/>
    <w:rsid w:val="00F14F23"/>
    <w:rsid w:val="00F3069E"/>
    <w:rsid w:val="00F30D6B"/>
    <w:rsid w:val="00F32AE2"/>
    <w:rsid w:val="00F33683"/>
    <w:rsid w:val="00F34D7E"/>
    <w:rsid w:val="00F35065"/>
    <w:rsid w:val="00F67D45"/>
    <w:rsid w:val="00F80A9C"/>
    <w:rsid w:val="00F82D44"/>
    <w:rsid w:val="00F83A96"/>
    <w:rsid w:val="00F84DE3"/>
    <w:rsid w:val="00FA1A19"/>
    <w:rsid w:val="00FB0F3F"/>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0549"/>
  <w15:chartTrackingRefBased/>
  <w15:docId w15:val="{AA3C4FC1-A6BD-4924-B670-73E62190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kern w:val="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7906"/>
    <w:rPr>
      <w:color w:val="auto"/>
      <w:kern w:val="0"/>
      <w:sz w:val="22"/>
      <w:szCs w:val="22"/>
    </w:rPr>
  </w:style>
  <w:style w:type="paragraph" w:styleId="Kop1">
    <w:name w:val="heading 1"/>
    <w:basedOn w:val="Standaard"/>
    <w:next w:val="Standaard"/>
    <w:link w:val="Kop1Char"/>
    <w:uiPriority w:val="9"/>
    <w:qFormat/>
    <w:rsid w:val="00E22A12"/>
    <w:pPr>
      <w:keepNext/>
      <w:keepLines/>
      <w:numPr>
        <w:numId w:val="6"/>
      </w:numPr>
      <w:spacing w:before="40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paragraph" w:styleId="Geenafstand">
    <w:name w:val="No Spacing"/>
    <w:uiPriority w:val="1"/>
    <w:qFormat/>
    <w:rsid w:val="00087906"/>
    <w:pPr>
      <w:spacing w:after="0" w:line="240" w:lineRule="auto"/>
      <w:ind w:left="1134"/>
    </w:pPr>
    <w:rPr>
      <w:color w:val="auto"/>
      <w:kern w:val="0"/>
      <w:sz w:val="22"/>
      <w:szCs w:val="22"/>
    </w:rPr>
  </w:style>
  <w:style w:type="paragraph" w:customStyle="1" w:styleId="Default">
    <w:name w:val="Default"/>
    <w:rsid w:val="00087906"/>
    <w:pPr>
      <w:autoSpaceDE w:val="0"/>
      <w:autoSpaceDN w:val="0"/>
      <w:adjustRightInd w:val="0"/>
      <w:spacing w:after="0" w:line="240" w:lineRule="auto"/>
    </w:pPr>
    <w:rPr>
      <w:rFonts w:ascii="Univers LT 45 Light" w:hAnsi="Univers LT 45 Light" w:cs="Univers LT 45 Light"/>
      <w:color w:val="000000"/>
      <w:kern w:val="0"/>
      <w:sz w:val="24"/>
      <w:szCs w:val="24"/>
    </w:rPr>
  </w:style>
  <w:style w:type="paragraph" w:customStyle="1" w:styleId="alignjustify">
    <w:name w:val="alignjustify"/>
    <w:basedOn w:val="Standaard"/>
    <w:rsid w:val="003D1CF3"/>
    <w:pPr>
      <w:spacing w:before="100" w:beforeAutospacing="1" w:after="100" w:afterAutospacing="1" w:line="240" w:lineRule="auto"/>
    </w:pPr>
    <w:rPr>
      <w:rFonts w:ascii="Times New Roman" w:eastAsia="Times New Roman" w:hAnsi="Times New Roman" w:cs="Times New Roman"/>
      <w:sz w:val="24"/>
      <w:szCs w:val="24"/>
      <w:lang w:eastAsia="nl-NL"/>
      <w14:ligatures w14:val="none"/>
    </w:rPr>
  </w:style>
  <w:style w:type="character" w:customStyle="1" w:styleId="superscript">
    <w:name w:val="superscript"/>
    <w:basedOn w:val="Standaardalinea-lettertype"/>
    <w:rsid w:val="006063A4"/>
  </w:style>
  <w:style w:type="character" w:styleId="Verwijzingopmerking">
    <w:name w:val="annotation reference"/>
    <w:basedOn w:val="Standaardalinea-lettertype"/>
    <w:uiPriority w:val="99"/>
    <w:semiHidden/>
    <w:unhideWhenUsed/>
    <w:rsid w:val="00C107D5"/>
    <w:rPr>
      <w:sz w:val="16"/>
      <w:szCs w:val="16"/>
    </w:rPr>
  </w:style>
  <w:style w:type="paragraph" w:styleId="Tekstopmerking">
    <w:name w:val="annotation text"/>
    <w:basedOn w:val="Standaard"/>
    <w:link w:val="TekstopmerkingChar"/>
    <w:uiPriority w:val="99"/>
    <w:unhideWhenUsed/>
    <w:rsid w:val="00C107D5"/>
    <w:pPr>
      <w:spacing w:line="240" w:lineRule="auto"/>
    </w:pPr>
    <w:rPr>
      <w:sz w:val="20"/>
      <w:szCs w:val="20"/>
    </w:rPr>
  </w:style>
  <w:style w:type="character" w:customStyle="1" w:styleId="TekstopmerkingChar">
    <w:name w:val="Tekst opmerking Char"/>
    <w:basedOn w:val="Standaardalinea-lettertype"/>
    <w:link w:val="Tekstopmerking"/>
    <w:uiPriority w:val="99"/>
    <w:rsid w:val="00C107D5"/>
    <w:rPr>
      <w:color w:val="auto"/>
      <w:kern w:val="0"/>
    </w:rPr>
  </w:style>
  <w:style w:type="paragraph" w:styleId="Onderwerpvanopmerking">
    <w:name w:val="annotation subject"/>
    <w:basedOn w:val="Tekstopmerking"/>
    <w:next w:val="Tekstopmerking"/>
    <w:link w:val="OnderwerpvanopmerkingChar"/>
    <w:uiPriority w:val="99"/>
    <w:semiHidden/>
    <w:unhideWhenUsed/>
    <w:rsid w:val="00C107D5"/>
    <w:rPr>
      <w:b/>
      <w:bCs/>
    </w:rPr>
  </w:style>
  <w:style w:type="character" w:customStyle="1" w:styleId="OnderwerpvanopmerkingChar">
    <w:name w:val="Onderwerp van opmerking Char"/>
    <w:basedOn w:val="TekstopmerkingChar"/>
    <w:link w:val="Onderwerpvanopmerking"/>
    <w:uiPriority w:val="99"/>
    <w:semiHidden/>
    <w:rsid w:val="00C107D5"/>
    <w:rPr>
      <w:b/>
      <w:bCs/>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3477">
      <w:bodyDiv w:val="1"/>
      <w:marLeft w:val="0"/>
      <w:marRight w:val="0"/>
      <w:marTop w:val="0"/>
      <w:marBottom w:val="0"/>
      <w:divBdr>
        <w:top w:val="none" w:sz="0" w:space="0" w:color="auto"/>
        <w:left w:val="none" w:sz="0" w:space="0" w:color="auto"/>
        <w:bottom w:val="none" w:sz="0" w:space="0" w:color="auto"/>
        <w:right w:val="none" w:sz="0" w:space="0" w:color="auto"/>
      </w:divBdr>
    </w:div>
    <w:div w:id="780801977">
      <w:bodyDiv w:val="1"/>
      <w:marLeft w:val="0"/>
      <w:marRight w:val="0"/>
      <w:marTop w:val="0"/>
      <w:marBottom w:val="0"/>
      <w:divBdr>
        <w:top w:val="none" w:sz="0" w:space="0" w:color="auto"/>
        <w:left w:val="none" w:sz="0" w:space="0" w:color="auto"/>
        <w:bottom w:val="none" w:sz="0" w:space="0" w:color="auto"/>
        <w:right w:val="none" w:sz="0" w:space="0" w:color="auto"/>
      </w:divBdr>
      <w:divsChild>
        <w:div w:id="1023478122">
          <w:marLeft w:val="0"/>
          <w:marRight w:val="0"/>
          <w:marTop w:val="0"/>
          <w:marBottom w:val="120"/>
          <w:divBdr>
            <w:top w:val="none" w:sz="0" w:space="0" w:color="auto"/>
            <w:left w:val="none" w:sz="0" w:space="0" w:color="auto"/>
            <w:bottom w:val="none" w:sz="0" w:space="0" w:color="auto"/>
            <w:right w:val="none" w:sz="0" w:space="0" w:color="auto"/>
          </w:divBdr>
          <w:divsChild>
            <w:div w:id="18704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90114-59CF-4253-85CD-D66EB5F95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83C24-880A-464D-BA5C-26703FFA2DE2}">
  <ds:schemaRefs>
    <ds:schemaRef ds:uri="http://schemas.microsoft.com/sharepoint/v3/contenttype/forms"/>
  </ds:schemaRefs>
</ds:datastoreItem>
</file>

<file path=customXml/itemProps4.xml><?xml version="1.0" encoding="utf-8"?>
<ds:datastoreItem xmlns:ds="http://schemas.openxmlformats.org/officeDocument/2006/customXml" ds:itemID="{755198CB-D0B1-4DBA-81DC-B5FEA28FA7F3}">
  <ds:schemaRefs>
    <ds:schemaRef ds:uri="Extra"/>
  </ds:schemaRefs>
</ds:datastoreItem>
</file>

<file path=customXml/itemProps5.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201</Words>
  <Characters>1107</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Nienke Jansen</dc:creator>
  <cp:keywords/>
  <dc:description/>
  <cp:lastModifiedBy>Nienke Jansen</cp:lastModifiedBy>
  <cp:revision>23</cp:revision>
  <dcterms:created xsi:type="dcterms:W3CDTF">2023-11-02T12:44:00Z</dcterms:created>
  <dcterms:modified xsi:type="dcterms:W3CDTF">2023-11-02T14:38:00Z</dcterms:modified>
</cp:coreProperties>
</file>