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1A" w:rsidRDefault="005F5AD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.05pt;margin-top:677.4pt;width:118.05pt;height:24.85pt;z-index:251660288;mso-width-relative:margin;mso-height-relative:margin">
            <v:textbox>
              <w:txbxContent>
                <w:p w:rsidR="005F5ADF" w:rsidRDefault="005F5ADF">
                  <w:r>
                    <w:t>versie 1.1RC1 concept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drawing>
          <wp:inline distT="0" distB="0" distL="0" distR="0">
            <wp:extent cx="14111785" cy="9662615"/>
            <wp:effectExtent l="0" t="0" r="4265" b="0"/>
            <wp:docPr id="1" name="Afbeelding 0" descr="1. IMKL2015 Model complee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IMKL2015 Model compleet.w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8289" cy="96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1A" w:rsidSect="005F5AD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5ADF"/>
    <w:rsid w:val="00464D91"/>
    <w:rsid w:val="005F5ADF"/>
    <w:rsid w:val="00AD2A1A"/>
    <w:rsid w:val="00E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D2A1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F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5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2</cp:revision>
  <dcterms:created xsi:type="dcterms:W3CDTF">2016-04-25T12:43:00Z</dcterms:created>
  <dcterms:modified xsi:type="dcterms:W3CDTF">2016-04-25T12:46:00Z</dcterms:modified>
</cp:coreProperties>
</file>