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707091"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707091">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707091">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447D73" w:rsidP="00796267">
                  <w:r>
                    <w:t>1.</w:t>
                  </w:r>
                  <w:r w:rsidR="00533EF8">
                    <w:t>1</w:t>
                  </w:r>
                  <w:r>
                    <w:t>RC1</w:t>
                  </w:r>
                </w:p>
              </w:txbxContent>
            </v:textbox>
            <w10:wrap type="square"/>
          </v:shape>
        </w:pict>
      </w:r>
      <w:r w:rsidR="00707091">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D128FB" w:rsidP="00672722">
                  <w:pPr>
                    <w:jc w:val="left"/>
                  </w:pPr>
                  <w:r>
                    <w:t>14</w:t>
                  </w:r>
                  <w:r w:rsidR="00A655BD">
                    <w:t xml:space="preserve"> </w:t>
                  </w:r>
                  <w:r>
                    <w:t>mei</w:t>
                  </w:r>
                  <w:r w:rsidR="00A655BD">
                    <w:t xml:space="preserve"> 201</w:t>
                  </w:r>
                  <w:r w:rsidR="00533EF8">
                    <w:t>6</w:t>
                  </w:r>
                </w:p>
              </w:txbxContent>
            </v:textbox>
            <w10:wrap type="square"/>
          </v:shape>
        </w:pict>
      </w:r>
      <w:r w:rsidR="00707091">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355231" w:rsidRDefault="00707091" w:rsidP="00355231">
      <w:pPr>
        <w:pStyle w:val="Inhopg3"/>
        <w:ind w:left="0"/>
        <w:rPr>
          <w:rFonts w:asciiTheme="minorHAnsi" w:eastAsiaTheme="minorEastAsia" w:hAnsiTheme="minorHAnsi" w:cstheme="minorBidi"/>
          <w:noProof/>
          <w:sz w:val="22"/>
          <w:szCs w:val="22"/>
        </w:rPr>
      </w:pPr>
      <w:r w:rsidRPr="00707091">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707091">
        <w:rPr>
          <w:b/>
          <w:sz w:val="20"/>
          <w:szCs w:val="20"/>
        </w:rPr>
        <w:fldChar w:fldCharType="separate"/>
      </w:r>
      <w:hyperlink w:anchor="_Toc451244771" w:history="1">
        <w:r w:rsidR="00355231" w:rsidRPr="00D53E2E">
          <w:rPr>
            <w:rStyle w:val="Hyperlink"/>
            <w:noProof/>
            <w:lang w:val="fr-FR"/>
          </w:rPr>
          <w:t>Objectcatalogus metadata</w:t>
        </w:r>
        <w:r w:rsidR="00355231">
          <w:rPr>
            <w:noProof/>
            <w:webHidden/>
          </w:rPr>
          <w:tab/>
        </w:r>
        <w:r>
          <w:rPr>
            <w:noProof/>
            <w:webHidden/>
          </w:rPr>
          <w:fldChar w:fldCharType="begin"/>
        </w:r>
        <w:r w:rsidR="00355231">
          <w:rPr>
            <w:noProof/>
            <w:webHidden/>
          </w:rPr>
          <w:instrText xml:space="preserve"> PAGEREF _Toc451244771 \h </w:instrText>
        </w:r>
        <w:r>
          <w:rPr>
            <w:noProof/>
            <w:webHidden/>
          </w:rPr>
        </w:r>
        <w:r>
          <w:rPr>
            <w:noProof/>
            <w:webHidden/>
          </w:rPr>
          <w:fldChar w:fldCharType="separate"/>
        </w:r>
        <w:r w:rsidR="00355231">
          <w:rPr>
            <w:noProof/>
            <w:webHidden/>
          </w:rPr>
          <w:t>4</w:t>
        </w:r>
        <w:r>
          <w:rPr>
            <w:noProof/>
            <w:webHidden/>
          </w:rPr>
          <w:fldChar w:fldCharType="end"/>
        </w:r>
      </w:hyperlink>
    </w:p>
    <w:p w:rsidR="00355231" w:rsidRDefault="00707091" w:rsidP="00355231">
      <w:pPr>
        <w:pStyle w:val="Inhopg3"/>
        <w:ind w:left="0"/>
        <w:rPr>
          <w:rFonts w:asciiTheme="minorHAnsi" w:eastAsiaTheme="minorEastAsia" w:hAnsiTheme="minorHAnsi" w:cstheme="minorBidi"/>
          <w:noProof/>
          <w:sz w:val="22"/>
          <w:szCs w:val="22"/>
        </w:rPr>
      </w:pPr>
      <w:hyperlink w:anchor="_Toc451244772" w:history="1">
        <w:r w:rsidR="00355231" w:rsidRPr="00D53E2E">
          <w:rPr>
            <w:rStyle w:val="Hyperlink"/>
            <w:noProof/>
          </w:rPr>
          <w:t>Types gedefinieerd in de objectcatalogus</w:t>
        </w:r>
        <w:r w:rsidR="00355231">
          <w:rPr>
            <w:noProof/>
            <w:webHidden/>
          </w:rPr>
          <w:tab/>
        </w:r>
        <w:r>
          <w:rPr>
            <w:noProof/>
            <w:webHidden/>
          </w:rPr>
          <w:fldChar w:fldCharType="begin"/>
        </w:r>
        <w:r w:rsidR="00355231">
          <w:rPr>
            <w:noProof/>
            <w:webHidden/>
          </w:rPr>
          <w:instrText xml:space="preserve"> PAGEREF _Toc451244772 \h </w:instrText>
        </w:r>
        <w:r>
          <w:rPr>
            <w:noProof/>
            <w:webHidden/>
          </w:rPr>
        </w:r>
        <w:r>
          <w:rPr>
            <w:noProof/>
            <w:webHidden/>
          </w:rPr>
          <w:fldChar w:fldCharType="separate"/>
        </w:r>
        <w:r w:rsidR="00355231">
          <w:rPr>
            <w:noProof/>
            <w:webHidden/>
          </w:rPr>
          <w:t>4</w:t>
        </w:r>
        <w:r>
          <w:rPr>
            <w:noProof/>
            <w:webHidden/>
          </w:rPr>
          <w:fldChar w:fldCharType="end"/>
        </w:r>
      </w:hyperlink>
    </w:p>
    <w:p w:rsidR="00355231" w:rsidRDefault="00707091" w:rsidP="00355231">
      <w:pPr>
        <w:pStyle w:val="Inhopg3"/>
        <w:ind w:left="0"/>
        <w:rPr>
          <w:rFonts w:asciiTheme="minorHAnsi" w:eastAsiaTheme="minorEastAsia" w:hAnsiTheme="minorHAnsi" w:cstheme="minorBidi"/>
          <w:noProof/>
          <w:sz w:val="22"/>
          <w:szCs w:val="22"/>
        </w:rPr>
      </w:pPr>
      <w:hyperlink w:anchor="_Toc451244773" w:history="1">
        <w:r w:rsidR="00355231" w:rsidRPr="00D53E2E">
          <w:rPr>
            <w:rStyle w:val="Hyperlink"/>
            <w:noProof/>
          </w:rPr>
          <w:t>Geo object types</w:t>
        </w:r>
        <w:r w:rsidR="00355231">
          <w:rPr>
            <w:noProof/>
            <w:webHidden/>
          </w:rPr>
          <w:tab/>
        </w:r>
        <w:r w:rsidR="00355231">
          <w:rPr>
            <w:noProof/>
            <w:webHidden/>
          </w:rPr>
          <w:tab/>
        </w:r>
        <w:r>
          <w:rPr>
            <w:noProof/>
            <w:webHidden/>
          </w:rPr>
          <w:fldChar w:fldCharType="begin"/>
        </w:r>
        <w:r w:rsidR="00355231">
          <w:rPr>
            <w:noProof/>
            <w:webHidden/>
          </w:rPr>
          <w:instrText xml:space="preserve"> PAGEREF _Toc451244773 \h </w:instrText>
        </w:r>
        <w:r>
          <w:rPr>
            <w:noProof/>
            <w:webHidden/>
          </w:rPr>
        </w:r>
        <w:r>
          <w:rPr>
            <w:noProof/>
            <w:webHidden/>
          </w:rPr>
          <w:fldChar w:fldCharType="separate"/>
        </w:r>
        <w:r w:rsidR="00355231">
          <w:rPr>
            <w:noProof/>
            <w:webHidden/>
          </w:rPr>
          <w:t>7</w:t>
        </w:r>
        <w:r>
          <w:rPr>
            <w:noProof/>
            <w:webHidden/>
          </w:rPr>
          <w:fldChar w:fldCharType="end"/>
        </w:r>
      </w:hyperlink>
    </w:p>
    <w:p w:rsidR="00355231" w:rsidRDefault="00707091" w:rsidP="00355231">
      <w:pPr>
        <w:pStyle w:val="Inhopg3"/>
        <w:ind w:left="0"/>
        <w:rPr>
          <w:rFonts w:asciiTheme="minorHAnsi" w:eastAsiaTheme="minorEastAsia" w:hAnsiTheme="minorHAnsi" w:cstheme="minorBidi"/>
          <w:noProof/>
          <w:sz w:val="22"/>
          <w:szCs w:val="22"/>
        </w:rPr>
      </w:pPr>
      <w:hyperlink w:anchor="_Toc451244774" w:history="1">
        <w:r w:rsidR="00355231" w:rsidRPr="00D53E2E">
          <w:rPr>
            <w:rStyle w:val="Hyperlink"/>
            <w:noProof/>
          </w:rPr>
          <w:t>Data types</w:t>
        </w:r>
        <w:r w:rsidR="00355231">
          <w:rPr>
            <w:noProof/>
            <w:webHidden/>
          </w:rPr>
          <w:tab/>
        </w:r>
        <w:r w:rsidR="00355231">
          <w:rPr>
            <w:noProof/>
            <w:webHidden/>
          </w:rPr>
          <w:tab/>
        </w:r>
        <w:r w:rsidR="00355231">
          <w:rPr>
            <w:noProof/>
            <w:webHidden/>
          </w:rPr>
          <w:tab/>
        </w:r>
        <w:r>
          <w:rPr>
            <w:noProof/>
            <w:webHidden/>
          </w:rPr>
          <w:fldChar w:fldCharType="begin"/>
        </w:r>
        <w:r w:rsidR="00355231">
          <w:rPr>
            <w:noProof/>
            <w:webHidden/>
          </w:rPr>
          <w:instrText xml:space="preserve"> PAGEREF _Toc451244774 \h </w:instrText>
        </w:r>
        <w:r>
          <w:rPr>
            <w:noProof/>
            <w:webHidden/>
          </w:rPr>
        </w:r>
        <w:r>
          <w:rPr>
            <w:noProof/>
            <w:webHidden/>
          </w:rPr>
          <w:fldChar w:fldCharType="separate"/>
        </w:r>
        <w:r w:rsidR="00355231">
          <w:rPr>
            <w:noProof/>
            <w:webHidden/>
          </w:rPr>
          <w:t>31</w:t>
        </w:r>
        <w:r>
          <w:rPr>
            <w:noProof/>
            <w:webHidden/>
          </w:rPr>
          <w:fldChar w:fldCharType="end"/>
        </w:r>
      </w:hyperlink>
    </w:p>
    <w:p w:rsidR="00355231" w:rsidRDefault="00707091" w:rsidP="00355231">
      <w:pPr>
        <w:pStyle w:val="Inhopg3"/>
        <w:ind w:left="0"/>
        <w:rPr>
          <w:rFonts w:asciiTheme="minorHAnsi" w:eastAsiaTheme="minorEastAsia" w:hAnsiTheme="minorHAnsi" w:cstheme="minorBidi"/>
          <w:noProof/>
          <w:sz w:val="22"/>
          <w:szCs w:val="22"/>
        </w:rPr>
      </w:pPr>
      <w:hyperlink w:anchor="_Toc451244775" w:history="1">
        <w:r w:rsidR="00355231" w:rsidRPr="00D53E2E">
          <w:rPr>
            <w:rStyle w:val="Hyperlink"/>
            <w:noProof/>
          </w:rPr>
          <w:t>Enumeraties en codelijsten</w:t>
        </w:r>
        <w:r w:rsidR="00355231">
          <w:rPr>
            <w:noProof/>
            <w:webHidden/>
          </w:rPr>
          <w:tab/>
        </w:r>
        <w:r>
          <w:rPr>
            <w:noProof/>
            <w:webHidden/>
          </w:rPr>
          <w:fldChar w:fldCharType="begin"/>
        </w:r>
        <w:r w:rsidR="00355231">
          <w:rPr>
            <w:noProof/>
            <w:webHidden/>
          </w:rPr>
          <w:instrText xml:space="preserve"> PAGEREF _Toc451244775 \h </w:instrText>
        </w:r>
        <w:r>
          <w:rPr>
            <w:noProof/>
            <w:webHidden/>
          </w:rPr>
        </w:r>
        <w:r>
          <w:rPr>
            <w:noProof/>
            <w:webHidden/>
          </w:rPr>
          <w:fldChar w:fldCharType="separate"/>
        </w:r>
        <w:r w:rsidR="00355231">
          <w:rPr>
            <w:noProof/>
            <w:webHidden/>
          </w:rPr>
          <w:t>34</w:t>
        </w:r>
        <w:r>
          <w:rPr>
            <w:noProof/>
            <w:webHidden/>
          </w:rPr>
          <w:fldChar w:fldCharType="end"/>
        </w:r>
      </w:hyperlink>
    </w:p>
    <w:p w:rsidR="00355231" w:rsidRDefault="00707091" w:rsidP="00355231">
      <w:pPr>
        <w:pStyle w:val="Inhopg3"/>
        <w:ind w:left="0"/>
        <w:rPr>
          <w:rFonts w:asciiTheme="minorHAnsi" w:eastAsiaTheme="minorEastAsia" w:hAnsiTheme="minorHAnsi" w:cstheme="minorBidi"/>
          <w:noProof/>
          <w:sz w:val="22"/>
          <w:szCs w:val="22"/>
        </w:rPr>
      </w:pPr>
      <w:hyperlink w:anchor="_Toc451244776" w:history="1">
        <w:r w:rsidR="00355231" w:rsidRPr="00D53E2E">
          <w:rPr>
            <w:rStyle w:val="Hyperlink"/>
            <w:noProof/>
          </w:rPr>
          <w:t>Kandidaat types en placeholders</w:t>
        </w:r>
        <w:r w:rsidR="00355231">
          <w:rPr>
            <w:noProof/>
            <w:webHidden/>
          </w:rPr>
          <w:tab/>
        </w:r>
        <w:r>
          <w:rPr>
            <w:noProof/>
            <w:webHidden/>
          </w:rPr>
          <w:fldChar w:fldCharType="begin"/>
        </w:r>
        <w:r w:rsidR="00355231">
          <w:rPr>
            <w:noProof/>
            <w:webHidden/>
          </w:rPr>
          <w:instrText xml:space="preserve"> PAGEREF _Toc451244776 \h </w:instrText>
        </w:r>
        <w:r>
          <w:rPr>
            <w:noProof/>
            <w:webHidden/>
          </w:rPr>
        </w:r>
        <w:r>
          <w:rPr>
            <w:noProof/>
            <w:webHidden/>
          </w:rPr>
          <w:fldChar w:fldCharType="separate"/>
        </w:r>
        <w:r w:rsidR="00355231">
          <w:rPr>
            <w:noProof/>
            <w:webHidden/>
          </w:rPr>
          <w:t>38</w:t>
        </w:r>
        <w:r>
          <w:rPr>
            <w:noProof/>
            <w:webHidden/>
          </w:rPr>
          <w:fldChar w:fldCharType="end"/>
        </w:r>
      </w:hyperlink>
    </w:p>
    <w:p w:rsidR="00355231" w:rsidRDefault="00707091">
      <w:pPr>
        <w:pStyle w:val="Inhopg4"/>
        <w:rPr>
          <w:rFonts w:asciiTheme="minorHAnsi" w:eastAsiaTheme="minorEastAsia" w:hAnsiTheme="minorHAnsi" w:cstheme="minorBidi"/>
          <w:sz w:val="22"/>
          <w:szCs w:val="22"/>
        </w:rPr>
      </w:pPr>
      <w:hyperlink w:anchor="_Toc451244777" w:history="1">
        <w:r w:rsidR="00355231" w:rsidRPr="00D53E2E">
          <w:rPr>
            <w:rStyle w:val="Hyperlink"/>
          </w:rPr>
          <w:t>Geïmporteerde types (informatief)</w:t>
        </w:r>
        <w:r w:rsidR="00355231">
          <w:rPr>
            <w:webHidden/>
          </w:rPr>
          <w:tab/>
        </w:r>
        <w:r>
          <w:rPr>
            <w:webHidden/>
          </w:rPr>
          <w:fldChar w:fldCharType="begin"/>
        </w:r>
        <w:r w:rsidR="00355231">
          <w:rPr>
            <w:webHidden/>
          </w:rPr>
          <w:instrText xml:space="preserve"> PAGEREF _Toc451244777 \h </w:instrText>
        </w:r>
        <w:r>
          <w:rPr>
            <w:webHidden/>
          </w:rPr>
        </w:r>
        <w:r>
          <w:rPr>
            <w:webHidden/>
          </w:rPr>
          <w:fldChar w:fldCharType="separate"/>
        </w:r>
        <w:r w:rsidR="00355231">
          <w:rPr>
            <w:webHidden/>
          </w:rPr>
          <w:t>82</w:t>
        </w:r>
        <w:r>
          <w:rPr>
            <w:webHidden/>
          </w:rPr>
          <w:fldChar w:fldCharType="end"/>
        </w:r>
      </w:hyperlink>
    </w:p>
    <w:p w:rsidR="00355231" w:rsidRDefault="00707091" w:rsidP="00355231">
      <w:pPr>
        <w:pStyle w:val="Inhopg1"/>
        <w:numPr>
          <w:ilvl w:val="0"/>
          <w:numId w:val="0"/>
        </w:numPr>
        <w:ind w:left="360" w:hanging="360"/>
        <w:rPr>
          <w:rFonts w:asciiTheme="minorHAnsi" w:eastAsiaTheme="minorEastAsia" w:hAnsiTheme="minorHAnsi" w:cstheme="minorBidi"/>
          <w:sz w:val="22"/>
          <w:szCs w:val="22"/>
        </w:rPr>
      </w:pPr>
      <w:hyperlink w:anchor="_Toc451244778" w:history="1">
        <w:r w:rsidR="00355231" w:rsidRPr="00D53E2E">
          <w:rPr>
            <w:rStyle w:val="Hyperlink"/>
          </w:rPr>
          <w:t>Bijlage 4: Alle waardelijsten samen</w:t>
        </w:r>
        <w:r w:rsidR="00355231">
          <w:rPr>
            <w:webHidden/>
          </w:rPr>
          <w:tab/>
        </w:r>
        <w:r>
          <w:rPr>
            <w:webHidden/>
          </w:rPr>
          <w:fldChar w:fldCharType="begin"/>
        </w:r>
        <w:r w:rsidR="00355231">
          <w:rPr>
            <w:webHidden/>
          </w:rPr>
          <w:instrText xml:space="preserve"> PAGEREF _Toc451244778 \h </w:instrText>
        </w:r>
        <w:r>
          <w:rPr>
            <w:webHidden/>
          </w:rPr>
        </w:r>
        <w:r>
          <w:rPr>
            <w:webHidden/>
          </w:rPr>
          <w:fldChar w:fldCharType="separate"/>
        </w:r>
        <w:r w:rsidR="00355231">
          <w:rPr>
            <w:webHidden/>
          </w:rPr>
          <w:t>85</w:t>
        </w:r>
        <w:r>
          <w:rPr>
            <w:webHidden/>
          </w:rPr>
          <w:fldChar w:fldCharType="end"/>
        </w:r>
      </w:hyperlink>
    </w:p>
    <w:p w:rsidR="00085436" w:rsidRPr="00BB3722" w:rsidRDefault="00707091"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51244771"/>
      <w:r w:rsidRPr="00835884">
        <w:rPr>
          <w:lang w:val="fr-FR"/>
        </w:rPr>
        <w:t>Objectcatalogus metadata</w:t>
      </w:r>
      <w:bookmarkEnd w:id="4"/>
    </w:p>
    <w:p w:rsidR="00D128FB" w:rsidRDefault="00D128FB" w:rsidP="00D128FB">
      <w:pPr>
        <w:rPr>
          <w:lang w:val="fr-FR"/>
        </w:rPr>
      </w:pPr>
    </w:p>
    <w:p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A11E16">
            <w:r w:rsidRPr="00631F8B">
              <w:t xml:space="preserve">Naam van </w:t>
            </w:r>
            <w:r w:rsidR="00A11E16">
              <w:t>object</w:t>
            </w:r>
            <w:r w:rsidRPr="00631F8B">
              <w:t>catalogus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Scope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 1.1RC1</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2016-05-14</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Dataspecificatie IMKL2015</w:t>
            </w:r>
          </w:p>
        </w:tc>
      </w:tr>
    </w:tbl>
    <w:p w:rsidR="00D128FB" w:rsidRPr="00D128FB" w:rsidRDefault="00D128FB" w:rsidP="00D128FB">
      <w:pPr>
        <w:rPr>
          <w:lang w:val="fr-FR"/>
        </w:rPr>
      </w:pPr>
    </w:p>
    <w:p w:rsidR="0094782B" w:rsidRDefault="00533EF8" w:rsidP="00D128FB">
      <w:pPr>
        <w:pStyle w:val="Kop3"/>
      </w:pPr>
      <w:bookmarkStart w:id="5" w:name="_Toc451244772"/>
      <w:r w:rsidRPr="00F73526">
        <w:t xml:space="preserve">Types gedefinieerd in de </w:t>
      </w:r>
      <w:r w:rsidR="00F310A3">
        <w:t>object</w:t>
      </w:r>
      <w:r w:rsidRPr="00F73526">
        <w:t>catalogus</w:t>
      </w:r>
      <w:bookmarkEnd w:id="5"/>
    </w:p>
    <w:p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D128FB" w:rsidRPr="00631F8B" w:rsidTr="00CC1C18">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A11E16">
            <w:pPr>
              <w:spacing w:line="225" w:lineRule="atLeast"/>
              <w:jc w:val="lef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Stereotypes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Adres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EigenTopografie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Mangat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Thema</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Toren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Transportroutedeel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Tower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AddressLocator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bl>
    <w:p w:rsidR="00D128FB" w:rsidRPr="00D128FB" w:rsidRDefault="00D128FB" w:rsidP="00D128FB"/>
    <w:p w:rsidR="0094782B" w:rsidRDefault="00533EF8">
      <w:pPr>
        <w:pStyle w:val="Kop3"/>
      </w:pPr>
      <w:bookmarkStart w:id="6" w:name="_Toc451244773"/>
      <w:r w:rsidRPr="00F73526">
        <w:t>Geo object types</w:t>
      </w:r>
      <w:bookmarkEnd w:id="6"/>
    </w:p>
    <w:p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AanduidingEisVoorzorgsmaatregel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Aanduiding van een netelement waarop een eis voorzorgsmaatregel van toepassing is. Dit is een wettelijke eis.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Vermelding of er voorzorgsmaatregelen getroffen dienen te worden. Aangegeven wordt wat de voorzorgsmaatregel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Dit attribuut is bij de aanlevering aan de LV niet ingevuld. Dit attribuut is verplicht bij de uitlevering.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risico dat aan een utiliteitsnet of netelement gegeven kan worden ten behoeve van de bepaling of en welke voorzorgsmaatregelen getroffen dienen te worden.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risico dat aan de soort werkzaamheden gegeven is bij de bepaling van de te nemen eis voorzorgsmaatregelen.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AanvraagSoort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soort Klic-aanvraag (Klic-melding) waarvoor de bepaling van de voorzorgsmaatregel van toepassing is. Als deze niet is ingevuld, geldt de aanduiding ongeacht de soort Klic-aanvraag.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Geometrie die aangeeft op welk element een eis voorzorgsmaatregel van toepassing is en of een strook aangeeft waar de maatregel van toepassing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bij uitlevering is het attribuut EisVoorzorgsmaatregel ingevuld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Annotatie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rPr>
                      <w:color w:val="1D1819"/>
                    </w:rPr>
                    <w:t>Teksten en symbolen weergegeven in het kaartbeeld.</w:t>
                  </w:r>
                  <w:r w:rsidRPr="00631F8B">
                    <w:t xml:space="preserv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AnnotatieTypeValue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Aard van de opgenomen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Annotatie kan voor o.a. maatvoering getypeerd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labeltekst of 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 van de labeltekst t.o.v.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Positie of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Afhankelijk van het type annotatie betreft het een plaatsingspunt van het label of de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GM_Point, GM_Curve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self.ligging.oclIsKindOf(GM_Point) or self.ligging.oclIsKindOf(GM_Curve)</w:t>
                  </w:r>
                </w:p>
              </w:tc>
            </w:tr>
          </w:tbl>
          <w:p w:rsidR="00D128FB" w:rsidRPr="00631F8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alleen bij pijlpunt en label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if (self.annotatieType= AnnotatieTypeValue::annotatiepijlpunt or self.annotatieType= AnnotatieTypeValue::annotatielabel) then self.rotatiehoek -&gt; notEmpty()</w:t>
                  </w:r>
                </w:p>
              </w:tc>
            </w:tr>
          </w:tbl>
          <w:p w:rsidR="00D128FB" w:rsidRPr="00631F8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is in graden </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een label waarde verplicht bij een label </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if (self.annotatieType= AnnotatieTypeValue::annotatielabel) then self.label -&gt; notEmpty()</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leidingelement dat door zijn type wordt beschreven (via het attribuut appurtenanceType).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Leidingelement, Appurtenance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objecten zoals een schakelkast, verdeelkast, kranen, afsluiters, versterkers, kabelmof, rioolput, (druk)rioolgemaal, kathodische bescherming, boorput, etc.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hoogte of lengte van het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Bijlage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Documentbijlage.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BijlageTypeValue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Beschrijft het type 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Bestandsnaam van het bestand dat meegegeven wordt.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bestandsnaam omvat ook de locatie van het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BestandMediaTypeValue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Media type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identificator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identificator wordt beschreven via een URI.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BuisSpecifiek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buis-specifieke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PipeMaterialTypeIMKLValue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Materiaal waaruit de buis bestaat.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ContainerLeidingelement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alle containerleidingelement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Aangegeven wordt of het containerleidingelement bovengronds vanaf het maaiveld zichtbaar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nauwkeurigheid voor WION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NEN3610ID</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ID van het overeenkomstige object uit de Basisregistratie Grootschalige Topografie of pluslaag.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in graden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Diepte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de diepte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NauwkeurigheidDiepteValue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nauwkeurigheid van de dekking van een KabelOfLeiding of KabelEnLeidingContainer object of diepte van een Leidingelement of ContainerLeidingelement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gebruikt een codelijst – zie NauwkeurigheidDiepteValue.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waarop het dieptepeil werd opgemeten.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DiepteAangrijpingspuntValue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Benoeming van welk aangrijpingspunt van het object de diepte is bepaald.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bovenkant, onderkant, binnenkant.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Locatie van het dieptegegeven.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Locatie waar de diepte-informatie van toepassing is. Eén leiding kan meerdere dieptegegevens langs het traject van de leiding hebben.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DiepteNAP</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dient om de afstand weer te geven van het NAP-nulpunt tot de bovenkant van kabel of leiding, leidingcontainer, leidingelement of containerleidingelement.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buis kan additioneel de binnenonderkant buis als meetpunt worden 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Hoogte van het maaiveld t.o.v. NAP.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waarop het maaiveldpeil werd opgemeten.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DiepteTovMaaiveld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dient om de afstand weer te geven vanaf het maaiveld tot de bovenkant van kabel of leiding, leidingcontainer, leidingelement of containerleidingelement.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Duct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behuizing die ertoe dient om door middel van een omhullende constructie kabels en leidingen te beschermen en geleiden.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Duct, KabelEnLeidingContainer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EffectcontourDodelijk</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mortaliteit).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mortaliteit).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bij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Vewijzing naar de bijbehorende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EigenTopografie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Topografie die extra wordt toegevoegd voor relatieve plaatsbepaling van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EigenTopografieStatusValue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Plan of bestaande topografie.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TopografischObjectTypeValue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topografisch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Aangeven wordt welk type object uit de BGT of BGT plus is opgenomen.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Plaatsaanduiding van de extra topografie.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In geval van een geografisch object worden deze topografieën gesitueerd via het attribuut “ligging” waarbij punt, lijn en polygoon geometrieën gebruikt kunnen worden.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ExtraTopografie kan bij meerdere utliliteitsnetten 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Geometrie is punt, lijn of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self.ligging.oclIsKindOf(GM_Point) or self.ligging.oclIsKindOf(GM_Curve) or self.ligging.oclIsKindOf(GM_Surface)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EisVoorzorgsmaatregelBijlage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Bijlage met de vermelding welke voorzorgsmaatregelen getroffen dienen te worden. Aangegeven wordt wat de voorzorgsmaatregel is met de hoogste prioriteit.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Bijlage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Vermelding of er voorzorgsmaatregelen getroffen dienen te worden. Aangegeven wordt wat de voorzorgsmaatregel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Elektriciteitskabel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Elektriciteitskabel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aansluiting of reeks aansluitingen van een nutsvoorzieningennet voor het overbrengen van elektriciteit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ElectricityCable, KabelSpecifiek, KabelOfLeiding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ExtraDetailinfo</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extra informatie over één of meerdere utility network elementen weergeeft via bijkomende bestanden.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bestandstype is altijd pdf.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Adres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Adresaanduiding conform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ExtraDetailInfoTypeValue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Beschrijft het type detailinformatie.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Bestandsnaam van het bestand dat meegegeven wordt.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bestandsnaam omvat ook de locatie van het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BestandMediaTypeValue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Media type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identificator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identificator wordt beschreven via een URI.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Locatie waar de detailinformatie op van toepassing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een punt lijn of vlak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De geometrie is een punt, lijn of een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TypeGeometrie: self.ligging.oclIsKindOf(GM_Point) or self.ligging.oclIsKindOf(GM_Curve) or self.ligging.oclIsKindOf(GM_Surface)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Een huisaansluiting heeft verplicht een attribuut adres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AdresVerplicht: if self.extraInfoType= ExtraDetailInfoTypeValue::huisaansluiting then self.adres -&gt; notEmpty()</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ExtraGeometrie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Verzamelobject voor extra geometrie van netwerkelementen.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Tweedimensionale vlakrepresentatie van het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gebruikt indien een netwerkelement ook additioneel als gebied wordt gerepresenteerd.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representatie van een leidingelement, dus inclusief z waarde.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GM_Curve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representatie van een lijnvormig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Ten opzichte van de 2D representatie wordt de z coordinaat toegevoegd, maar ook waar nodig extra coordinatenparen om de lijn correct in 3D te representeren.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vlakrepresentatie van het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GM_Solid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Representatie van het netwerkelement als 3D volume.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ExtraInformatie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Informatie toegevoegd aan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objecten kunnen via annotatie en gekoppelde bestanden voorzien worden van extra informatie.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IMKLBasis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basis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identificatie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NEN3610ID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identificatie van het object binnen het domein van NEN 3610.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«identificatie»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begindatum waarop een data object in de registratie werd aangemaakt, het begin van de levenscyclus van een data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die het einde van een levenscyclus van een data object aangeeft.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Kabelbed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Kabelbed of Geul: Ruimtebeslag dat door een gemeenschappelijk tracé van één of meer kabels, buizen, HDPE- en/of mantelbuizen – die toebehoren aan één netbeheerder - wordt gevormd.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Duct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KabelEnLeidingContainer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alle kabel- en leidingcontainer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Optioneel kan er als extrageometrie een vlak worden toegevoegd maar alleen als er grote diameters of breedtes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Aangegeven wordt of het leidingelement bovengronds vanaf het maaiveld zichtbaar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Aantal kabels leidingen of buizen dat zich in het containerelement bevindt.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Wordt opgenomen indien het aantal meer dan één 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KabelOfLeiding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Leidingen, buizen of kabels bestemd voor voortgeleiding van energie, materie of data.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kabel-specifieke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IMKL-Be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Diameter van een kabel of leiding uitgedrukt in een Unit of Measure (UOM).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heeft een Measure als data type. De UOM wordt uitgedrukt via één van de volgende OGC URN codes: • urn:ogc:def:uom:OGC::m • urn:ogc:def:uom:OGC::cm • urn:ogc:def:uom:OGC::mm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Kast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Kast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kast-object dat nutsvoorzieningenobjecten kan bevatten die tot een of meer nutsvoorzieningennetwerken behoren.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Cabinet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Label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labelattributen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Tekst of getal dat een eigenschap omschrijft of kwantificeert en als annotatie op een kaartbeeld wordt afgebeeld.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Gedetailleerde omschrijving van het informatieobject.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toegevoegd worden als het label meer uitleg behoeft.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Leidingelement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object dat bij een leiding behoort.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Aangegeven wordt of het leidingelement bovengronds vanaf het maaiveld zichtbaar 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Aansluiting identificatie code voor aansluiting op het elektriciteitsnet en gasnet van Nederland.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Aansluiting identificatie code zoals die geregistreerd worden in het EAN codeboek.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in graden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Maatvoering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rPr>
                      <w:color w:val="1D1819"/>
                    </w:rPr>
                    <w:t>Teksten en symbolen weergegeven in het kaartbeeld.</w:t>
                  </w:r>
                  <w:r w:rsidRPr="00631F8B">
                    <w:t xml:space="preserv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MaatvoeringsTypeValue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Aard van de opgenomen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Annotatie kan voor o.a. maatvoering getypeerd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labeltekst of 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 van de labeltekst t.o.v.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Positie of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Afhankelijk van het type annotatie betreft het een plaatsingspunt van het label of de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maatvoeringslijn en maatvoeringshulplijn hebben een lijngeometrie. Andere een puntgeometrie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 MaatvoeringsTypeValue::'maatvoeringslijn' or self.maatvoeringsType = MaatvoeringsTypeValue::'maatvoeringshulplijn' then self.ligging = 'GM_Curve' else self.ligging = 'GM_Point'</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alleen bij pijlpunt 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MaatvoeringsTypeValue::maatvoeringspijlpunt or self.maatvoeringsType= MaatvoeringsTypeValue::maatvoeringslabel) then self.rotatiehoek -&gt; notEmpty()</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is in graden </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een label waarde verplicht bij een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MaatvoeringsTypeValue::maatvoeringslabel) then self.label -&gt; notEmpty()</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Mangat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Mangat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omhullingsobject dat een of meer nutsvoorzieningennetobjecten kan bevatten.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Manhole, ContainerLeidingelement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Graag voorbeelden......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Mantelbuis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Beschermingsbuis.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 BuisSpecifiek, KabelEnLeidingContainer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geen attribuut pressure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self.pressure.OclIsKindOf(nilReason)</w:t>
                  </w:r>
                </w:p>
              </w:tc>
            </w:tr>
          </w:tbl>
          <w:p w:rsidR="00D128FB" w:rsidRPr="00631F8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Mast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mast-object dat dienst kan doen als drager van nutsvoorzieningenobjecten van een of meer nutsvoorzieningnetten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Pole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OlieGasChemicalienPijpleiding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OlieGasChemicalienPijpleiding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pijpleiding voor het overbrengen van olie, gas of chemicaliën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OilGasChemicalsPipe, KabelOfLeiding,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Rioolleiding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Rioolleiding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rioleringsleiding voor het overbrengen van afvalwater (rioolwater en hemelwater)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 (aangepast)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StedelijkWaterSpecifiek, KabelOfLeiding, SewerPipe,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StedelijkWaterSpecifiek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rioolleiding attributen bevat specifiek van de stedelijkwater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RioolleidingTypeValue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soort rioolleiding.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TechnischGebouw</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Heeft iemand een definitie?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Cabinet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Telecommunicatiekabel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Telecommunicatiekabel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9C0A6F" w:rsidP="00CC1C18">
                  <w:r>
                    <w:t>Een geheel van geleiders welke voorzien zijn van één ommanteling en bestemd is voor transport van data.</w:t>
                  </w:r>
                </w:p>
              </w:tc>
            </w:tr>
            <w:tr w:rsidR="009C0A6F" w:rsidRPr="00631F8B" w:rsidTr="009C0A6F">
              <w:trPr>
                <w:trHeight w:val="220"/>
                <w:tblHeader/>
                <w:tblCellSpacing w:w="0" w:type="dxa"/>
              </w:trPr>
              <w:tc>
                <w:tcPr>
                  <w:tcW w:w="360" w:type="dxa"/>
                  <w:hideMark/>
                </w:tcPr>
                <w:p w:rsidR="009C0A6F" w:rsidRPr="00631F8B" w:rsidRDefault="009C0A6F" w:rsidP="00CC1C18"/>
              </w:tc>
              <w:tc>
                <w:tcPr>
                  <w:tcW w:w="1500" w:type="dxa"/>
                  <w:hideMark/>
                </w:tcPr>
                <w:p w:rsidR="009C0A6F" w:rsidRPr="00631F8B" w:rsidRDefault="009C0A6F" w:rsidP="00CC1C18">
                  <w:r>
                    <w:t>Herkomst:</w:t>
                  </w:r>
                </w:p>
              </w:tc>
              <w:tc>
                <w:tcPr>
                  <w:tcW w:w="0" w:type="auto"/>
                  <w:hideMark/>
                </w:tcPr>
                <w:p w:rsidR="009C0A6F" w:rsidRDefault="009C0A6F" w:rsidP="00CC1C18">
                  <w:r>
                    <w:t>IMKL2015</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TelecommunicationsCable, KabelSpecifiek, KabelOfLeiding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9C0A6F">
                  <w:r w:rsidRPr="00631F8B">
                    <w:t xml:space="preserv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ThermischePijpleiding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ThermischePijpleiding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leiding voor het transporteren van warmte of koelte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ThermalPipe, KabelOfLeiding,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Toren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toren-object dat dienst kan doen als drager van nutsvoorzieningenobjecten van een of meer nutsvoorzieningnetten.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Tower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Route samengesteld uit aaneengesloten buisleidingen.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Naam van de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max 240 tekens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BuisleidingTypeValue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7 mogelijkheden aangegeven dmv codelijstwaarden.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EffectScenarioType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Scenario dat maatgevend is geweest voor de gegeven effectafstand dodelijk.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Het CAS-nummer van de voor het risico maatgevende stof.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Transportroutedeel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Deel van een buisleiding met gelijke waarden voor bepaalde buiskenmerken.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OlieGasChemicalienPijpleiding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transportroutedeel is onderdeel van een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wanddikte van de buis in millimeters.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letaliteit)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Gemiddelde diepteligging bovenkant buis in cm tov het maaiveld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Advieswaarde: minimale dekking per elke 100 meter en/of elke 10-20 cm overgang. Bij bochten en grote dekking veranderingen praktisch aanpassen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(Hoofd)transportroute waar dit een van onderdeel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TransportrouteRisico</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Risicocontour behorend bij de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risicocontour is een optioneel element bij een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Geometrie v.d. risicontour 10-6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Transportroute waar de risicocontour betrekking op heeft.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Utiliteitsnet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verzameling netwerkelementen die tot één type nutsvoorzieningennet behoren.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UtilityNetwork, IMKLBasis</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Thema</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Opmerking: Signaleringskabels die data vervoeren vallen onder datatransport.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TechnischContactpersoon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Persoon die gecontacteerd kan worden voor technisch-inhoudelijke informatie over deze dataset.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Bijlage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bijlage document.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Onder andere verwijzing naar de eventueel gekoppelde tekst van de eis voorzorgsmaatregel voor dit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 het utiliteitsnet betreft dit de algemene informatie die bij het utiliteitsnet hoort en niet bij specifieke netelementen.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een netwerk kan niet naar een andere netwerk verwijzen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self.networks.OclIsKindOf(nilReason)</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geen verwijzing van een netwerk naar de netelementen daarvan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self.elements.OclIsKindOf(nilReason)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waterleiding voor het overbrengen van water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KabelOfLeiding, WaterPipe,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7" w:name="_Toc451244774"/>
      <w:r w:rsidRPr="00631F8B">
        <w:t>Data types</w:t>
      </w:r>
      <w:bookmarkEnd w:id="7"/>
    </w:p>
    <w:p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Adres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BAG-Adres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Beschrijving van een locatie van door middel van een adres.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Adresgegevens van Panden, Ligplaatsen en Staanplaatsen zijn beschreven in de BAG. Voor de attributen van net adres zijn de BAG definities gebruikt.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openbare ruimte naam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 Definition -- Een naam die aan een OPENBARE RUIMTE is toegekend in een daartoe strekkend formeel gemeentelijk besluit.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huisnummer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 Definition -- Een door of namens het gemeentebestuur ten aanzien van een adresseerbaar object toegekende nummering.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door of namens het gemeentebestuur ten aanzien van een adresseerbaar object toegekende toevoeging aan een huisnummer in de vorm van een alfanumeriek teken.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door of namens het gemeentebestuur ten aanzien van een adresseerbaar object toegekende nadere toevoeging aan een huisnummer of een combinatie van huisnummer en huisletter.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benaming van een door het gemeentebestuur aangewezen WOONPLAATS.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door TNT Post vastgestelde code behorende bij een bepaalde combinatie van een straatnaam en een huisnummer.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volgende regulier expressie beschrijft het format van een valide volledige postcode: [1-9]{1}[0-9]{3}[A-Z]{2}.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D128FB" w:rsidRDefault="00D128FB" w:rsidP="00CC1C18">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rsidR="00D128FB" w:rsidRPr="00D128F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Tweeletterige afkorting van de landsnaam conform ISO 3166 - Country codes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identificatie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BAG identifier van de nummeraanduiding van het adres zoals geregistreerd bij de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Labelpositie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horiziontale - en verticale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horiziontale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verticale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NEN3610ID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NEN3610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identificatiegegevens voor de universeel unieke identificatie van een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verwijzing naar een registratie van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identificatiecode binnen een registratie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‘LokaalId’ is de identificatiecode die een object heeft binnen een (lokale) registratie. De volgende karakters mogen in een lokaalID voorkomen: {”A”…”Z”, “a”…”z”, ”0”…”9”, “_”, “-“, “,”, ”.”}.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versie-aanduiding van een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attribuut ‘versie’ maakt geen deel uit van de identificatie van het object maar kan worden gebruikt om verschillende versies van hetzelfde object te identificeren.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TechnischContactpersoon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Persoon die gecontacteerd kan worden voor technisch-inhoudelijke informatie over deze dataset.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8" w:name="_Toc451244775"/>
      <w:r w:rsidRPr="00631F8B">
        <w:t>Enumeraties en codelijsten</w:t>
      </w:r>
      <w:bookmarkEnd w:id="8"/>
    </w:p>
    <w:p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AnnotatieTypeValue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waarden voor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BestandMediaTypeValue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Technisch formaat van digitaal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BijlageTypeValue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een 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BuisleidingTypeValue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buisleiding.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Classificatie gebruikt in RRGS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ConditionOfFacilityIMKLValue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ConditionOfFacilityValue.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ConditionOfFacilityValue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DiepteAangrijpingspuntValue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Aangrijpingspunt van object van af waar de diepte wordt bepaald.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EffectScenarioType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 risico dat zich kan voordoen.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EigenTopografieStatusValue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Status van topografie die als extra locatie informatie, meestal voor maatvoering, wordt meegeleverd.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ElectricityAppurtenanceTypeValue.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ElectricityAppurtenanceTypeValue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ExtraDetailInfoTypeValue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Verschillende vormen van extra detailinformatie die opgenomen worden bij een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9"/>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LabelpositieValue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9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Aangrijpingspunt van het label in relatie tot het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MaatvoeringsTypeValue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NauwkeurigheidDiepteValue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nauwkeurigheid van dieptegegevens.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NauwkeurigheidXYvalue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geografische nauwkeurigheid in het horizontale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OilGasChemicalsAppurtenanceITypeIMKLValue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OilGasChemicalsAppurtenanceITypeValue.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OilGasChemicalsProductTypeIMKLValue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OilGasChemicalsProductTypeValue.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OilGasChemicalsProductTypeValue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PipeMaterialTypeIMKLValue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PipeMaterialTypeValue.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PipeMaterialTypeValue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RioolleidingTypeValue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soort rioolleiding.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SewerAppurtenanceTypeValue.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SewerAppurtenanceTypeValue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TelecommunicationsAppurtenanceTypeValue.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TelecommunicationsAppurtenanceTypeValue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1"/>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Thema</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Thema of discipline waar een leiding of leidingelement toe behoort.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ThermalAppurtenanceTypeValue.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ThermalAppurtenanceTypeValue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TopografischObjectTypeValue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topografisch object.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Typen gebaseerd op semantiek van IMGeo (grootschalige geografie)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UtilityNetworkTypeValue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UtilityNetworkTypeValue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WaterAppurtenanceTypeValue.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WaterAppurtenanceTypeValue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9" w:name="_Toc451244776"/>
      <w:r w:rsidRPr="00631F8B">
        <w:t>Kandidaat types en placeholders</w:t>
      </w:r>
      <w:bookmarkEnd w:id="9"/>
    </w:p>
    <w:p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Extended Utility Network Elements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Pipe material type value (Extended)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Codelist containing a classification of pipe material types.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Collection of network elements that belong to a single type of utility network.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Network</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UtilityNetworkTypeValue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utility network or the utilily network theme.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authority role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RelatedParty</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Parties authorized to manage a utility network, such as maintainers, operators or owners.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facility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ActivityComplex</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 facility activity complex that is linked to (e.g. part of) this utility network.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This reference can be used to link utility facilities - having a more complex geometry - to a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disclaimer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PT_FreeText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Legal text describing confidentiality clauses applying to the utility network information.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networks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UtilityNetwork</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single sub-network that can be considered as part of a higher-order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lastRenderedPageBreak/>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The multiplicity of "telecommunications" shall be 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 telecommunications-&gt;size()=0 </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All utility network objects have an external object identifier.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inv:inspireId-&gt;notEmpty()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Cabinet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cabinet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cabinet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Cabinets represent mountable node objects that can contain smaller utility devices and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type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utility network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 diameter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Pipe outer diameter.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pressure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maximum allowable operating pressure at which a product is conveyed through a pipe.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unit of measure for pressure is commonly expressed in "bar".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Cable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may contain one or more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may contain one or more pipes.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Pole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pole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pole (mast)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Poles represent node objects that can support utility devices and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pole height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height of the pole.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height is the vertical extend measuring accross the object - in this case, the pole - at right angles to the lenght.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Duct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protect and guide cable and pipes via an encasing construction.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 width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width of the duct.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measurement of the object - in this case, the duct - from side to side.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Duct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single duct or set of ducts that constitute the inner-duct.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Cable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duct may contain one or more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set of pipes that constitute the duct bank.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The multiplicity of "utilityDeliveryType" shall be 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 utilityDeliveryType-&gt;size()=0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Tower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tower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tower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Towers represent node objects that support reservoirs, cables or antennas.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tower height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height of the tower.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height is the vertical extend measuring accross the object - in this case, the tower - at right angles to the lenght.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Cable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electricity or data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Manhole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manhole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container object which may contain either single or multiple utility networks objects.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Manholes perform following functions: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appurtenance is a node object that is described by its type (via the attribute "appurtenanceType").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type 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 of appurtenance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specific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SpecificAppurtenanceTypeValue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Type of appurtenance according to a domain-specific classification.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SpecificAppurtenanceTypeValue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specific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Domain-specific classification of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Electricity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electricity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electricity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ElectricityCable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Electricity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electricity cable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electricity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operating voltage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utilization or operating voltage by the equipment using the electricity.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nominal voltage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nominal system voltage at the point of supply.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pipe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pipe used to convey oil, gas or chemicals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product type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OilGasChemicalsProductTypeValue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type of oil, gas or chemicals product that is conveyed through the oil, gas, chemicals pipe.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OilGasChemicalsProductTypeValue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product type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oil, gas and chemicals products.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appurtenance type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oil, gas, chemicals appurtenances.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water type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sewer water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pipe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sewer pipe used to convey wastewater (sewer)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SewerWaterTypeValue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sewer water.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sewer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telecommunication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TelecommunicationsCableMaterialTypeValue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material type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telecommunications cable materials.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TelecommunicationsCable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data signals (PSTN, radio or computer)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material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TelecommunicationsCableMaterialTypeValue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cable material.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Thermal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pipe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used to disseminate heating or cooling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product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ThermalProductTypeValue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thermal product that is conveyed through the thermal pipe.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Thermal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thermal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pipe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water pipe used to convey water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WaterTypeValue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water.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water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water types.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GeometryMethodValue</w:t>
            </w:r>
          </w:p>
        </w:tc>
      </w:tr>
      <w:tr w:rsidR="00D128FB" w:rsidRPr="009C0A6F"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Description of how and by whom this geographic position of the address was created or derived.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urn:x-inspire:def:codeList:INSPIRE:GeometryMethodValue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AddressComponent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Identifier or geographic name of a specific geographic area, location, or other spatial object which defines the scope of an address.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address component.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to enable the generation of change only update files.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Validity of the address component within the life-cycle (version) of the address component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status relates to the address component and is not a property of the object to which the address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of which this version of the address component was or will be valid in the real world.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the address component ceased or will cease to exist in the real world.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Another address component within which the geographic feature represented by this address component is situated.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date set endLifespanVersion must be later than beginLifespanVersion (if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self.endLifespanVersion .isAfter(self.beginLifespanVersion)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LocatorLevelValue</w:t>
            </w:r>
          </w:p>
        </w:tc>
      </w:tr>
      <w:tr w:rsidR="00D128FB" w:rsidRPr="009C0A6F"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level to which the locator refers.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urn:x-inspire:def:codeList:INSPIRE:LocatorLevelValue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LocatorDesignatorTypeValue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Description of the semantics of the locator designator.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D128FB">
                    <w:rPr>
                      <w:lang w:val="en-GB"/>
                    </w:rPr>
                    <w:t xml:space="preserve">Centrally managed in INSPIRE code list register. </w:t>
                  </w:r>
                  <w:r w:rsidRPr="00631F8B">
                    <w:t>URN: urn:x-inspire:def:codeList:INSPIRE:LocatorDesignatorTypeValue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noun applied to the real world entity identified by the locator.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identifying part of the locator name.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LocatorNameTypeValue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locator value, which enables an application to interpret, parse or format it according to certain rules.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LocatorDesignator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identifying part of the locator designator composed by one or more digits or other characters.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LocatorDesignatorTypeValue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locator value, which enables an application to interpret, parse or format it according to certain rules.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StatusValue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Current validity of the real world address or address component.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urn:x-inspire:def:codeList:INSPIRE:StatusValue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GeometrySpecificationValue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Information defining the specification used to create or derive this geographic position of the address.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urn:x-inspire:def:codeList:INSPIRE:GeometrySpecificationValue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LocatorNameTypeValue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Description of the semantics of the locator name.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urn:x-inspire:def:codeList:INSPIRE:LocatorNameTypeValue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AddressLocator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LocatorDesignator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number or a sequence of characters that uniquely identifies the locator within the relevant scope(s).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geographic name or descriptive text associated to a property identified by the locator.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LocatorLevelValue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level to which the locator refers.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no designator exists, a name is required.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self.designator-&gt;isEmpty() implies self.name-&gt;notEmpty()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no name exists, a designator is required.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self.name-&gt;isEmpty() implies self.designator-&gt;notEmpty()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identification of the fixed location of property by means of a structured composition of geographic names and identifiers.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address.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GeographicPosition</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Validity of the address within the life-cycle (version) of the address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status relates to the address and is not a property of the object to which the address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AddressLocator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Human readable designator or name.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of which this version of the address was or will be valid in the real world.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address ceased or will cease to exist in the real world.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to enable the generation of change only update files.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building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AbstractConstruction</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Building that the address is assigned to or associated with.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CadastralParcel</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Cadastral parcel that this address is assigned to or associated with.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main (parent) address with which this (sub) address is tightly connected.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Represents that the address component is engaged as a part of the address.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An address shall have an admin unit address component spatial object whose level is 1 (Country)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self.component -&gt; forAll (a1 | exists(a1.parent.oclIsTypeOf(AdminUnitName) and a1.parent.level=1))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An address shall have exactly one default geographic position (default attribute of GeographicPosition must be true)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self.position -&gt; one(a1 | a1.default = true)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date set endLifespanVersion must be later than beginLifespanVersion (if set)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self.endLifespanVersion.isAfter(self.beginLifespanVersion)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AddressRepresentation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Proper noun(s) applied to the real world entity identified by the locator.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code created and maintained for postal purposes to identify a subdivision of addresses and postal delivery points.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name or names of a passage or way through from one location to another like a road or a waterway.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the address spatial object.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GeographicPosition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position of the point expressed in coordinates in the chosen spatial reference system.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GeometrySpecificationValue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Information defining the specification used to create or derive this geographic position of the address.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GeometryMethodValue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Description of how and by whom the geographic position of the address was created or derived.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Specifies whether or not this position should be considered as the default.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AdministrativeBoundary</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administrative boundary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line of demarcation between administrative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country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CountryCode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Two-character country code according to the Interinstitutional style guide published by the Publications Office of the European Union.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GM_Curve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border line.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legal 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LegalStatusValue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Legal status of this administrative boundary.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legal status is considered in terms of political agreement or disagreement of the administrative units separated by this boundary.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AdministrativeHierarchyLevel</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hierarchy levels of all adjacent administrative units this boundary is part of.</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1..6</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technical 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TechnicalStatusValue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technical status of the administrative boundary.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administrative units separated by this administrative boundary.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In case of a national boundary (i.e. nationalLevel='1st order') only one national administrative unit (i.e. country) is provided.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AdministrativeUnit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administrative unit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Unit of administration where a Member State has and/or exercises jurisdictional rights, for local, regional and national governance.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country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CountryCode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Two-character country code according to the Interinstitutional style guide published by the Publications Office of the European Union.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spatial area covered by this administrative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Official national geographical name of the administrative unit, given in several languages where required.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code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Thematic identifier corresponding to the national administrative codes defined in each country.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AdministrativeHierarchyLevel</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Level in the national administrative hierarchy, at which the administrative unit is established.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LocalisedCharacterString</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Name of the level in the national administrative hierarchy, at which the administrative unit is established.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residence of authority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ResidenceOfAuthority</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Center for national or local administration.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lower level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Units established at a lower level of the national administrative hierarchy which are administered by the administrative unit.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upper level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unit established at a higher level of national administrative hierarchy that this administrative unit administers.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condominium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Condominium</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Condominium administered by this administrative unit.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administered by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Administrative unit established at same level of national administrative hierarchy that administers this administrative unit.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 administer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boundary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AdministrativeBoundary</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administrative boundaries between this administrative unit and all the units adjacent to it.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No unit at highest level can associate units at a higher level.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self.nationalLevel = '1stOrder' implies self.upperLevelUnit-&gt;isEmpty() and self.loweLevelUnit-&gt;notEmpty()</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No unit at lowest level can associate units at lower level.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self.nationalLevel = '6thOrder' implies self.lowerLevelUnit-&gt;isEmpty and self.upperLevelUnit-&gt;notEmpty</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Association role condominium applies only for administrative units which nationalLevel='1st order' (country level).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self.condominium-&gt;notEmpty implies self.nationalLevel = '1stOrder'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AdministrativeHierarchyLevel</w:t>
            </w:r>
          </w:p>
        </w:tc>
      </w:tr>
    </w:tbl>
    <w:p w:rsidR="00D128FB" w:rsidRPr="00631F8B" w:rsidRDefault="00D128FB" w:rsidP="00D128FB">
      <w:pPr>
        <w:pStyle w:val="Kop5"/>
        <w:rPr>
          <w:sz w:val="16"/>
          <w:szCs w:val="16"/>
        </w:rPr>
      </w:pPr>
      <w:r w:rsidRPr="00631F8B">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Condominium</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condominium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Condominium is not a part of any national administrative hierarchy of territory division in Member State.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spatial area covered by this condominium.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Official geographical name of this condominium, given in several languages where required.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administering the condominium.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ResidenceOfAuthority</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Data type representing the name and position of a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Position of the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CadastralZoning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Intermediary areas used in order to divide national territory into cadastral parcels.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Geometry of the cadastral zoning.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Text commonly used to display the cadastral zoning identification.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CadastralZoningLevelValue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Level of the cadastral zoning in the national cadastral hierarchy.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LocalisedCharacterString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For Spain, level name might be supplied as "municipio" (in Spanish) and as "municipality" (in English).</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cadastral zoning.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cadastral zoning.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 03260000AB (France), 30133 (Austria), APD00F (Netherlands).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denominator in the scale of the original paper map (if any) to whose extent the cadastral zoning corresponds.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2000 means that original cadastral map was designed at scale 1: 2000.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cadastral zoning was/will be legally established.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point within the cadastral zoning.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centroid of the cadastral parcel geometry.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cadastral zoning legally ceased/will cease to be used.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next upper level cadastral zoning containing this cadastral zoning.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estimatedAccuracy shall be given in meters.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self.estimatedAccuracy.uom.uomSymbol='m'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self.validTo .isEqual(self.validFrom) or self.validTo .isAfter(self.validFrom)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 lower level cadastral zoning shall be part of an upper level zoning.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self.nationalLevel &lt;&gt; '1stOrder' implies self.level &lt; self.upperLevelUnit.level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Measure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ProductionAndIndustrialFacilitiesExtension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Declared or measured quantity of any kind of physical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Decimal</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Declared or measured physical size expressed as a numerical quantity.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data format is decimal. Decimal is a data type in which the number represents an exact value, as a finite representation of a decimal number.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UnitOfMeasure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Unit of measure accompanying the numerical quantity declared or measured for a physical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CadastralParcel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Areas defined by cadastral registers or equivalent.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Area</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Registered area value giving quantification of the area projected on the horizontal plane of the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Geometry of the cadastral parcel.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As much as possible, the geometry should be a single area.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Text commonly used to display the cadastral parcel identification.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label is usually the last part of the national cadastral reference. NOTE 2 The label can be used for label in portrayal.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national cadastral reference can be used also in further queries in national services.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point within the cadastral parcel.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centroid of the cadastral parcel geometry.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cadastral parcel was/will be legally established.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cadastral parcel legally ceased/will cease to be used.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no longer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BasicPropertyUnit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basic property unit(s)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cadastral zoning of lowest level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of lowest administrative level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areaValue shall be given in square meters.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self.areaValue.uom.uomSymbol='m2'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Type of geometry shall be GM_Surface or GM_MultiSurface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geometry.oclIsKindOf(GM_Surface) or geometry.oclIsKindOf(GM_MultiSurface)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self.validTo .isEqual(self.validFrom) or self.validTo .isAfter(self.validFrom)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CadastralZoningLevelValue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Levels of hierarchy of the cadastral zonings.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higher levels in the administrative units theme (province, state) are not repeated in this code list.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urn:x-inspire:def:codeList:INSPIRE:CadastralZoningLevelValue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BasicPropertyUnit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national cadastral reference can be used also in further queries in national services.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Area</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basic property unit was/will be legally established.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basic property unit legally ceased/will cease to be used.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no longer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of lowest administrative level containing this basic property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areaValue shall be given in square meters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self.areaValue.uom.uomSymbol='m2'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self.validTo .isEqual(self.validFrom) or self.validTo .isAfter(self.validFrom)</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GrammaticalNumberValue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grammatical number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urn:x-inspire:def:codeList:INSPIRE:GrammaticalNumberValue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NameStatusValue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urn:x-inspire:def:codeList:INSPIRE:NameStatusValue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NativenessValue</w:t>
            </w:r>
          </w:p>
        </w:tc>
      </w:tr>
      <w:tr w:rsidR="00D128FB" w:rsidRPr="009C0A6F"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nativeness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urn:x-inspire:def:codeList:INSPIRE:NativenessValue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PronunciationOfName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At least one of the two attributes pronunciationSoundLink and pronunciationIPA shall not be void.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self.pronounciationIPA -&gt; notEmpty() or self.pronounciationSoundLink -&gt; notEmpty()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SpellingOfName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way of writing a name.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Way the name is written.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Method used for the names conversion between different scripts.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GrammaticalGenderValue</w:t>
            </w:r>
          </w:p>
        </w:tc>
      </w:tr>
      <w:tr w:rsidR="00D128FB" w:rsidRPr="00631F8B"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grammatical gender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D128FB">
                    <w:rPr>
                      <w:lang w:val="en-GB"/>
                    </w:rPr>
                    <w:t xml:space="preserve">Centrally managed in INSPIRE code list register. </w:t>
                  </w:r>
                  <w:r w:rsidRPr="00631F8B">
                    <w:t>URN: urn:x-inspire:def:codeList:INSPIRE:GrammaticalGenderValue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GeographicalName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Proper noun applied to a real world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Language of the name, given as a three letters code, in accordance with either ISO 639-3 or ISO 639-5.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NativenessValue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NameStatusValue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Gazetteer, geographical names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PronunciationOfName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the geographical name.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SpellingOfName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proper way of writing the geographical name.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GrammaticalGenderValue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Class of nouns reflected in the behaviour of associated words.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GrammaticalNumberValue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Grammatical category of nouns that expresses count distinctions.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ConditionOfConstructionValue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Condition of construction value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Values indicating the condition of a construction.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ElevationReferenceValue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reference value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List of possible elements considered to capture a vertical geometry.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HeightStatusValue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status value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Values indicating the method used to capture a height.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Elevation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This data types includes the elevation value itself and information on how this elevation was measured.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where the elevation was measured.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DirectPosition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Value of the elevation.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DateOfEvent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event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This data type includes the different possible ways to define the date of an event.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Any point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date and time of any point of the event, between its beginning and its end.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Beginning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when the event begun.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when the event ended.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At least, one of the attributes beginning, end or anyPoint shall be supplied.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dateOfEvent-&gt;notEmpty()</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inv: beginning &lt;= anyPoint and anyPoint &lt;= end and beginning &lt;= end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ExternalReference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External reference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an external information system containing any piece of information related to the spatial object.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Information system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Uniform Resource Identifier of the external information system.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Information system 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PT_FreeText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name of the external information system.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Danish Register of Dwellings, Spanish Cadastre.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of the spatial object or of any piece of information related to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AbstractConstruction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Abstract construction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Condition of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ConditionOfConstructionValue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Status of the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EXAMPLES: functional, projected, ruin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construction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Date of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demolition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Date of demolition.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Date of last major renovation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of last major renovation.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the definition given in the data specification of the theme Elevation.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External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ExternalReference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an external information system containing any piece of information related to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above ground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HeightAboveGround</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Height above ground.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Name of the construction.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Big Ben, Eiffel Tower, Sacrada Familia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HeightAboveGround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above ground </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Vertical distance (measured or estimated) between a low reference and a high reference.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used as the high reference.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height of the building has been captured up to the top of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Low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as the low reference.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height of the building has been captured from its the lowest ground point.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HeightStatusValue</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way the height has been captured.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 of the height above ground.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shall be in meters.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self.value.uom.uomSymbol='m' </w:t>
                  </w:r>
                </w:p>
              </w:tc>
            </w:tr>
          </w:tbl>
          <w:p w:rsidR="00D128FB" w:rsidRPr="00D128FB" w:rsidRDefault="00D128FB" w:rsidP="00CC1C18">
            <w:pPr>
              <w:rPr>
                <w:lang w:val="en-GB"/>
              </w:rPr>
            </w:pPr>
          </w:p>
        </w:tc>
      </w:tr>
    </w:tbl>
    <w:p w:rsidR="00D128FB" w:rsidRPr="00631F8B" w:rsidRDefault="00D128FB" w:rsidP="00D128FB">
      <w:pPr>
        <w:pStyle w:val="Kop4"/>
        <w:rPr>
          <w:rFonts w:ascii="Verdana" w:hAnsi="Verdana"/>
          <w:sz w:val="16"/>
          <w:szCs w:val="16"/>
        </w:rPr>
      </w:pPr>
      <w:bookmarkStart w:id="10" w:name="_Toc451244777"/>
      <w:r w:rsidRPr="00631F8B">
        <w:rPr>
          <w:rFonts w:ascii="Verdana" w:hAnsi="Verdana"/>
          <w:sz w:val="16"/>
          <w:szCs w:val="16"/>
        </w:rPr>
        <w:t>Geïmporteerde types (informatief)</w:t>
      </w:r>
      <w:bookmarkEnd w:id="10"/>
    </w:p>
    <w:p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ActivityComplex</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NetworkElement (abstract) </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Network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Abstract base type representing an element in a network. Every element in a network provides some function that is of interest in the network.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Network</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Network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network is a collection of network elements.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reason for collecting certain elements in a certain network may vary (e.g. connected elements for the same mode of transport)</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Function</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function of something expressed as an activity and optional input and/or output.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Identifier</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Contact</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Communication channels by which it is possible to gain access to someone or something.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RelatedParty</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organisation or a person with a role related to a resource.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 party, typically an individual person, acting as a general point of contact for a resource can be specified without providing any particular role.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ThematicIdentifier</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to uniquely identify the spatial object. </w:t>
                  </w:r>
                </w:p>
              </w:tc>
            </w:tr>
            <w:tr w:rsidR="00D128FB" w:rsidRPr="009C0A6F"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EconomicActivityValue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economic activities.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InputOutputValue</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Activity Complex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Classification of inputs or outputs.</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ConditionOfFacilityValue</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The status of a facility with regards to its completion and use.</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PartyRoleValue</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2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Roles of parties related to or responsible for a resource.</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CountryCode</w:t>
            </w:r>
          </w:p>
        </w:tc>
      </w:tr>
      <w:tr w:rsidR="00D128FB" w:rsidRPr="009C0A6F"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9C0A6F"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2 [Include reference to the document that includes the package, e.g. INSPIRE data specification, ISO standard or the GCM]</w:t>
                  </w:r>
                </w:p>
              </w:tc>
            </w:tr>
            <w:tr w:rsidR="00D128FB" w:rsidRPr="009C0A6F"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Country code as defined in the Interinstitutional style guide published by the Publications Office of the European Union.</w:t>
                  </w:r>
                </w:p>
              </w:tc>
            </w:tr>
          </w:tbl>
          <w:p w:rsidR="00D128FB" w:rsidRPr="00631F8B" w:rsidRDefault="00D128FB" w:rsidP="00CC1C18">
            <w:pPr>
              <w:rPr>
                <w:lang w:val="en-GB"/>
              </w:rPr>
            </w:pPr>
          </w:p>
        </w:tc>
      </w:tr>
    </w:tbl>
    <w:p w:rsidR="00D128FB" w:rsidRPr="00631F8B" w:rsidRDefault="00D128FB" w:rsidP="00D128FB">
      <w:pPr>
        <w:rPr>
          <w:lang w:val="en-GB"/>
        </w:rPr>
      </w:pPr>
    </w:p>
    <w:p w:rsidR="00D128FB" w:rsidRPr="00533EF8" w:rsidRDefault="00D128FB" w:rsidP="0022612C">
      <w:pPr>
        <w:rPr>
          <w:lang w:val="en-GB"/>
        </w:rPr>
      </w:pPr>
    </w:p>
    <w:p w:rsidR="00D421C4" w:rsidRPr="00533EF8" w:rsidRDefault="00D421C4" w:rsidP="00D421C4">
      <w:pPr>
        <w:pStyle w:val="Hoofdstukx"/>
        <w:rPr>
          <w:lang w:val="en-GB"/>
        </w:rPr>
      </w:pPr>
      <w:bookmarkStart w:id="11" w:name="_Toc402785738"/>
    </w:p>
    <w:p w:rsidR="00D421C4" w:rsidRDefault="00D421C4" w:rsidP="00D421C4">
      <w:pPr>
        <w:pStyle w:val="Hoofdstuktitel"/>
      </w:pPr>
      <w:bookmarkStart w:id="12" w:name="_Toc399786906"/>
      <w:bookmarkStart w:id="13" w:name="_Toc451244778"/>
      <w:r>
        <w:t xml:space="preserve">Bijlage 4: Alle </w:t>
      </w:r>
      <w:r w:rsidR="00355231">
        <w:t xml:space="preserve">IMKL2015 </w:t>
      </w:r>
      <w:r w:rsidR="00C2546C">
        <w:t>waardelijsten</w:t>
      </w:r>
      <w:r>
        <w:t xml:space="preserve"> samen</w:t>
      </w:r>
      <w:bookmarkEnd w:id="12"/>
      <w:bookmarkEnd w:id="13"/>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1"/>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13A" w:rsidRDefault="0090213A">
      <w:r>
        <w:separator/>
      </w:r>
    </w:p>
    <w:p w:rsidR="0090213A" w:rsidRDefault="0090213A"/>
  </w:endnote>
  <w:endnote w:type="continuationSeparator" w:id="0">
    <w:p w:rsidR="0090213A" w:rsidRDefault="0090213A">
      <w:r>
        <w:continuationSeparator/>
      </w:r>
    </w:p>
    <w:p w:rsidR="0090213A" w:rsidRDefault="0090213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707091" w:rsidP="00BB25BB">
          <w:fldSimple w:instr=" PAGE ">
            <w:r w:rsidR="00A655BD">
              <w:rPr>
                <w:noProof/>
              </w:rPr>
              <w:t>2</w:t>
            </w:r>
          </w:fldSimple>
        </w:p>
      </w:tc>
      <w:tc>
        <w:tcPr>
          <w:tcW w:w="8820" w:type="dxa"/>
        </w:tcPr>
        <w:p w:rsidR="00A655BD" w:rsidRDefault="00A655BD" w:rsidP="00BB25BB">
          <w:r w:rsidRPr="00E2691E">
            <w:t xml:space="preserve">Geonovum – </w:t>
          </w:r>
          <w:r w:rsidR="00707091">
            <w:fldChar w:fldCharType="begin"/>
          </w:r>
          <w:r>
            <w:instrText xml:space="preserve"> REF Rapporttitel \h </w:instrText>
          </w:r>
          <w:r w:rsidR="00707091">
            <w:fldChar w:fldCharType="separate"/>
          </w:r>
          <w:r>
            <w:rPr>
              <w:b/>
              <w:bCs/>
            </w:rPr>
            <w:t>Fout! Verwijzingsbron niet gevonden.</w:t>
          </w:r>
          <w:r w:rsidR="00707091">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707091"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9C0A6F">
            <w:rPr>
              <w:noProof/>
              <w:sz w:val="14"/>
              <w:szCs w:val="14"/>
            </w:rPr>
            <w:t>27</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13A" w:rsidRDefault="0090213A">
      <w:r>
        <w:separator/>
      </w:r>
    </w:p>
    <w:p w:rsidR="0090213A" w:rsidRDefault="0090213A"/>
  </w:footnote>
  <w:footnote w:type="continuationSeparator" w:id="0">
    <w:p w:rsidR="0090213A" w:rsidRDefault="0090213A">
      <w:r>
        <w:continuationSeparator/>
      </w:r>
    </w:p>
    <w:p w:rsidR="0090213A" w:rsidRDefault="0090213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56322"/>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A75C8"/>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07091"/>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6267"/>
    <w:rsid w:val="00797440"/>
    <w:rsid w:val="007A19E7"/>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0A86-B194-4BB7-BA1B-4D463C63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30</TotalTime>
  <Pages>85</Pages>
  <Words>27123</Words>
  <Characters>149182</Characters>
  <Application>Microsoft Office Word</Application>
  <DocSecurity>0</DocSecurity>
  <Lines>1243</Lines>
  <Paragraphs>351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175954</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7</cp:revision>
  <cp:lastPrinted>2008-03-25T12:56:00Z</cp:lastPrinted>
  <dcterms:created xsi:type="dcterms:W3CDTF">2016-05-14T09:33:00Z</dcterms:created>
  <dcterms:modified xsi:type="dcterms:W3CDTF">2016-05-17T10:03:00Z</dcterms:modified>
</cp:coreProperties>
</file>