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722" w:rsidRPr="00BB3722" w:rsidRDefault="00672722" w:rsidP="007C7339">
      <w:pPr>
        <w:spacing w:line="240" w:lineRule="atLeast"/>
      </w:pPr>
      <w:bookmarkStart w:id="0" w:name="_GoBack"/>
      <w:bookmarkEnd w:id="0"/>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4551A" w:rsidP="007C7339">
      <w:pPr>
        <w:spacing w:line="240" w:lineRule="atLeast"/>
      </w:pPr>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18pt;margin-top:9pt;width:387pt;height:81pt;z-index:25165516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" stroked="f">
            <v:textbox>
              <w:txbxContent>
                <w:p w:rsidR="006D2B7D" w:rsidRDefault="006D2B7D" w:rsidP="007911E4">
                  <w:pPr>
                    <w:spacing w:line="360" w:lineRule="auto"/>
                    <w:ind w:left="14" w:hanging="14"/>
                    <w:rPr>
                      <w:sz w:val="28"/>
                      <w:szCs w:val="28"/>
                    </w:rPr>
                  </w:pPr>
                  <w:r>
                    <w:rPr>
                      <w:sz w:val="28"/>
                      <w:szCs w:val="28"/>
                    </w:rPr>
                    <w:t>Rapport</w:t>
                  </w:r>
                </w:p>
                <w:p w:rsidR="006D2B7D" w:rsidRDefault="006D2B7D" w:rsidP="00BB3722">
                  <w:pPr>
                    <w:spacing w:line="360" w:lineRule="auto"/>
                    <w:ind w:left="14" w:hanging="14"/>
                    <w:rPr>
                      <w:sz w:val="28"/>
                      <w:szCs w:val="28"/>
                    </w:rPr>
                  </w:pPr>
                  <w:r>
                    <w:rPr>
                      <w:sz w:val="28"/>
                      <w:szCs w:val="28"/>
                    </w:rPr>
                    <w:t>IMKL2015 - Objectcatalogus</w:t>
                  </w:r>
                </w:p>
                <w:p w:rsidR="006D2B7D" w:rsidRPr="00050D03" w:rsidRDefault="00050D03" w:rsidP="00BB3722">
                  <w:pPr>
                    <w:spacing w:line="360" w:lineRule="auto"/>
                    <w:ind w:left="14" w:hanging="14"/>
                    <w:rPr>
                      <w:sz w:val="20"/>
                      <w:szCs w:val="20"/>
                    </w:rPr>
                  </w:pPr>
                  <w:r>
                    <w:rPr>
                      <w:sz w:val="20"/>
                      <w:szCs w:val="20"/>
                    </w:rPr>
                    <w:t>onderdeel van IMKL2015 – Dataspecificatie Utiliteitsnetten</w:t>
                  </w:r>
                </w:p>
              </w:txbxContent>
            </v:textbox>
            <w10:wrap type="square"/>
          </v:shape>
        </w:pict>
      </w:r>
    </w:p>
    <w:p w:rsidR="00672722" w:rsidRPr="00BB3722" w:rsidRDefault="00672722" w:rsidP="007C7339">
      <w:pPr>
        <w:spacing w:line="240" w:lineRule="atLeast"/>
      </w:pPr>
    </w:p>
    <w:p w:rsidR="00672722" w:rsidRPr="00BB3722" w:rsidRDefault="00672722" w:rsidP="007C7339">
      <w:pPr>
        <w:spacing w:line="240" w:lineRule="atLeas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672722" w:rsidP="007C7339">
      <w:pPr>
        <w:spacing w:line="240" w:lineRule="atLeast"/>
        <w:jc w:val="left"/>
      </w:pPr>
    </w:p>
    <w:p w:rsidR="00672722" w:rsidRPr="00BB3722" w:rsidRDefault="00447FC6" w:rsidP="007C7339">
      <w:pPr>
        <w:spacing w:line="240" w:lineRule="atLeast"/>
        <w:jc w:val="left"/>
        <w:sectPr w:rsidR="00672722" w:rsidRPr="00BB3722" w:rsidSect="00EC1EEF">
          <w:headerReference w:type="default" r:id="rId8"/>
          <w:footerReference w:type="even" r:id="rId9"/>
          <w:footerReference w:type="default" r:id="rId10"/>
          <w:pgSz w:w="11906" w:h="16838" w:code="9"/>
          <w:pgMar w:top="2552" w:right="1622" w:bottom="1531" w:left="1622" w:header="0" w:footer="57" w:gutter="0"/>
          <w:cols w:space="708"/>
          <w:docGrid w:linePitch="360"/>
        </w:sectPr>
      </w:pPr>
      <w:r>
        <w:rPr>
          <w:noProof/>
        </w:rPr>
        <w:drawing>
          <wp:anchor distT="0" distB="0" distL="114300" distR="114300" simplePos="0" relativeHeight="251664384" behindDoc="0" locked="0" layoutInCell="1" allowOverlap="1">
            <wp:simplePos x="0" y="0"/>
            <wp:positionH relativeFrom="column">
              <wp:posOffset>-137160</wp:posOffset>
            </wp:positionH>
            <wp:positionV relativeFrom="paragraph">
              <wp:posOffset>5935345</wp:posOffset>
            </wp:positionV>
            <wp:extent cx="838200" cy="304800"/>
            <wp:effectExtent l="0" t="0" r="0" b="0"/>
            <wp:wrapSquare wrapText="bothSides"/>
            <wp:docPr id="57" name="Afbeelding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6"/>
                    <pic:cNvPicPr>
                      <a:picLocks noChangeAspect="1" noChangeArrowheads="1"/>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38200" cy="304800"/>
                    </a:xfrm>
                    <a:prstGeom prst="rect">
                      <a:avLst/>
                    </a:prstGeom>
                    <a:noFill/>
                    <a:ln>
                      <a:noFill/>
                    </a:ln>
                  </pic:spPr>
                </pic:pic>
              </a:graphicData>
            </a:graphic>
          </wp:anchor>
        </w:drawing>
      </w:r>
      <w:r w:rsidR="0064551A">
        <w:rPr>
          <w:noProof/>
        </w:rPr>
        <w:pict>
          <v:shape id="Tekstvak 7" o:spid="_x0000_s1027" type="#_x0000_t202" style="position:absolute;margin-left:-17.9pt;margin-top:449.95pt;width:501.05pt;height:44.8pt;z-index:25166233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" stroked="f">
            <v:textbox>
              <w:txbxContent>
                <w:p w:rsidR="006D2B7D" w:rsidRPr="00672722" w:rsidRDefault="006D2B7D" w:rsidP="00813CE2">
                  <w:pPr>
                    <w:rPr>
                      <w:b/>
                    </w:rPr>
                  </w:pPr>
                  <w:r>
                    <w:rPr>
                      <w:b/>
                    </w:rPr>
                    <w:t>rechtenbeleid</w:t>
                  </w:r>
                </w:p>
                <w:p w:rsidR="006D2B7D" w:rsidRDefault="006D2B7D" w:rsidP="00813CE2">
                  <w:pPr>
                    <w:ind w:left="709" w:firstLine="709"/>
                  </w:pPr>
                  <w:r w:rsidRPr="00D774FF">
                    <w:t>Naamsvermelding-GeenAfgeleideWerken 3.0 Nederland</w:t>
                  </w:r>
                </w:p>
                <w:p w:rsidR="006D2B7D" w:rsidRDefault="006D2B7D" w:rsidP="00813CE2">
                  <w:pPr>
                    <w:ind w:left="709" w:firstLine="709"/>
                  </w:pPr>
                  <w:r w:rsidRPr="00D774FF">
                    <w:t>(CC BY-ND 3.0)</w:t>
                  </w:r>
                  <w:r>
                    <w:t xml:space="preserve"> </w:t>
                  </w:r>
                  <w:r>
                    <w:tab/>
                  </w:r>
                </w:p>
                <w:p w:rsidR="006D2B7D" w:rsidRDefault="006D2B7D" w:rsidP="00813CE2">
                  <w:pPr>
                    <w:ind w:left="709" w:firstLine="709"/>
                  </w:pPr>
                </w:p>
                <w:p w:rsidR="006D2B7D" w:rsidRPr="002564CF" w:rsidRDefault="006D2B7D" w:rsidP="00813CE2">
                  <w:r w:rsidRPr="00D774FF" w:rsidDel="000A350C">
                    <w:t xml:space="preserve"> </w:t>
                  </w:r>
                </w:p>
              </w:txbxContent>
            </v:textbox>
            <w10:wrap type="square"/>
          </v:shape>
        </w:pict>
      </w:r>
      <w:r w:rsidR="0064551A">
        <w:rPr>
          <w:noProof/>
        </w:rPr>
        <w:pict>
          <v:shape id="Text Box 7" o:spid="_x0000_s1028" type="#_x0000_t202" style="position:absolute;margin-left:-18pt;margin-top:342pt;width:171pt;height:36pt;z-index:251658240;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" stroked="f">
            <v:textbox>
              <w:txbxContent>
                <w:p w:rsidR="006D2B7D" w:rsidRPr="00672722" w:rsidRDefault="006D2B7D" w:rsidP="00796267">
                  <w:pPr>
                    <w:rPr>
                      <w:b/>
                    </w:rPr>
                  </w:pPr>
                  <w:r w:rsidRPr="00672722">
                    <w:rPr>
                      <w:b/>
                    </w:rPr>
                    <w:t>versie</w:t>
                  </w:r>
                </w:p>
                <w:p w:rsidR="006D2B7D" w:rsidRPr="00870DA6" w:rsidRDefault="006D2B7D" w:rsidP="00796267">
                  <w:r>
                    <w:t>096</w:t>
                  </w:r>
                </w:p>
              </w:txbxContent>
            </v:textbox>
            <w10:wrap type="square"/>
          </v:shape>
        </w:pict>
      </w:r>
      <w:r w:rsidR="0064551A">
        <w:rPr>
          <w:noProof/>
        </w:rPr>
        <w:pict>
          <v:shape id="Text Box 6" o:spid="_x0000_s1029" type="#_x0000_t202" style="position:absolute;margin-left:-18pt;margin-top:270pt;width:171pt;height:36pt;z-index:251657216;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" stroked="f">
            <v:textbox>
              <w:txbxContent>
                <w:p w:rsidR="006D2B7D" w:rsidRDefault="006D2B7D" w:rsidP="00672722">
                  <w:pPr>
                    <w:jc w:val="left"/>
                    <w:rPr>
                      <w:b/>
                    </w:rPr>
                  </w:pPr>
                  <w:r w:rsidRPr="00672722">
                    <w:rPr>
                      <w:b/>
                    </w:rPr>
                    <w:t>datum</w:t>
                  </w:r>
                </w:p>
                <w:p w:rsidR="006D2B7D" w:rsidRPr="004419AB" w:rsidRDefault="006D2B7D" w:rsidP="00672722">
                  <w:pPr>
                    <w:jc w:val="left"/>
                  </w:pPr>
                  <w:r>
                    <w:t>06 juni 2015</w:t>
                  </w:r>
                </w:p>
              </w:txbxContent>
            </v:textbox>
            <w10:wrap type="square"/>
          </v:shape>
        </w:pict>
      </w:r>
      <w:r w:rsidR="0064551A">
        <w:rPr>
          <w:noProof/>
        </w:rPr>
        <w:pict>
          <v:shape id="Text Box 3" o:spid="_x0000_s1030" type="#_x0000_t202" style="position:absolute;margin-left:18pt;margin-top:18pt;width:396pt;height:39pt;z-index:251656192;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" stroked="f">
            <v:textbox>
              <w:txbxContent>
                <w:p w:rsidR="006D2B7D" w:rsidRPr="00D761FB" w:rsidRDefault="006D2B7D" w:rsidP="00796267">
                  <w:pPr>
                    <w:rPr>
                      <w:sz w:val="24"/>
                      <w:szCs w:val="24"/>
                    </w:rPr>
                  </w:pPr>
                  <w:bookmarkStart w:id="1" w:name="Opdrachtgever"/>
                  <w:r w:rsidRPr="00FD130F">
                    <w:rPr>
                      <w:sz w:val="24"/>
                      <w:szCs w:val="24"/>
                    </w:rPr>
                    <w:t>Geonovum</w:t>
                  </w:r>
                  <w:bookmarkEnd w:id="1"/>
                </w:p>
              </w:txbxContent>
            </v:textbox>
            <w10:wrap type="square"/>
          </v:shape>
        </w:pict>
      </w:r>
    </w:p>
    <w:p w:rsidR="00D2625A" w:rsidRPr="006222DE" w:rsidRDefault="00D100A8" w:rsidP="007C7339">
      <w:pPr>
        <w:spacing w:line="240" w:lineRule="atLeast"/>
        <w:rPr>
          <w:sz w:val="20"/>
          <w:szCs w:val="20"/>
        </w:rPr>
      </w:pPr>
      <w:r w:rsidRPr="006222DE">
        <w:rPr>
          <w:sz w:val="20"/>
          <w:szCs w:val="20"/>
        </w:rPr>
        <w:lastRenderedPageBreak/>
        <w:t>Inhoudsopgave</w:t>
      </w:r>
    </w:p>
    <w:p w:rsidR="001E18AC" w:rsidRPr="006222DE" w:rsidRDefault="001E18AC" w:rsidP="007C7339">
      <w:pPr>
        <w:spacing w:line="240" w:lineRule="atLeast"/>
        <w:rPr>
          <w:sz w:val="20"/>
          <w:szCs w:val="20"/>
        </w:rPr>
      </w:pPr>
    </w:p>
    <w:p w:rsidR="00C2546C" w:rsidRDefault="0064551A" w:rsidP="006E5234">
      <w:pPr>
        <w:pStyle w:val="Inhopg3"/>
        <w:ind w:left="0"/>
        <w:rPr>
          <w:rFonts w:asciiTheme="minorHAnsi" w:eastAsiaTheme="minorEastAsia" w:hAnsiTheme="minorHAnsi" w:cstheme="minorBidi"/>
          <w:noProof/>
          <w:sz w:val="22"/>
          <w:szCs w:val="22"/>
        </w:rPr>
      </w:pPr>
      <w:r w:rsidRPr="0064551A">
        <w:rPr>
          <w:b/>
          <w:sz w:val="20"/>
          <w:szCs w:val="20"/>
        </w:rPr>
        <w:fldChar w:fldCharType="begin"/>
      </w:r>
      <w:r w:rsidR="00063973" w:rsidRPr="006222DE">
        <w:rPr>
          <w:b/>
          <w:sz w:val="20"/>
          <w:szCs w:val="20"/>
        </w:rPr>
        <w:instrText xml:space="preserve"> TOC \o "1-4" \f \h \z \t "Hoofdstuktitel;1;Paragraaftitel;2;subparagraaftitel;3;Bijlagen;4;Bijlageparagraaf;5" </w:instrText>
      </w:r>
      <w:r w:rsidRPr="0064551A">
        <w:rPr>
          <w:b/>
          <w:sz w:val="20"/>
          <w:szCs w:val="20"/>
        </w:rPr>
        <w:fldChar w:fldCharType="separate"/>
      </w:r>
      <w:hyperlink w:anchor="_Toc422476940" w:history="1">
        <w:r w:rsidR="00C2546C" w:rsidRPr="00C730EC">
          <w:rPr>
            <w:rStyle w:val="Hyperlink"/>
            <w:noProof/>
          </w:rPr>
          <w:t>Objectcatalogus metadata</w:t>
        </w:r>
        <w:r w:rsidR="00C2546C">
          <w:rPr>
            <w:noProof/>
            <w:webHidden/>
          </w:rPr>
          <w:tab/>
        </w:r>
        <w:r w:rsidR="00C2546C">
          <w:rPr>
            <w:noProof/>
            <w:webHidden/>
          </w:rPr>
          <w:fldChar w:fldCharType="begin"/>
        </w:r>
        <w:r w:rsidR="00C2546C">
          <w:rPr>
            <w:noProof/>
            <w:webHidden/>
          </w:rPr>
          <w:instrText xml:space="preserve"> PAGEREF _Toc422476940 \h </w:instrText>
        </w:r>
        <w:r w:rsidR="00C2546C">
          <w:rPr>
            <w:noProof/>
            <w:webHidden/>
          </w:rPr>
        </w:r>
        <w:r w:rsidR="00C2546C">
          <w:rPr>
            <w:noProof/>
            <w:webHidden/>
          </w:rPr>
          <w:fldChar w:fldCharType="separate"/>
        </w:r>
        <w:r w:rsidR="00C2546C">
          <w:rPr>
            <w:noProof/>
            <w:webHidden/>
          </w:rPr>
          <w:t>4</w:t>
        </w:r>
        <w:r w:rsidR="00C2546C">
          <w:rPr>
            <w:noProof/>
            <w:webHidden/>
          </w:rPr>
          <w:fldChar w:fldCharType="end"/>
        </w:r>
      </w:hyperlink>
    </w:p>
    <w:p w:rsidR="00C2546C" w:rsidRDefault="00C2546C">
      <w:pPr>
        <w:pStyle w:val="Inhopg4"/>
        <w:rPr>
          <w:rFonts w:asciiTheme="minorHAnsi" w:eastAsiaTheme="minorEastAsia" w:hAnsiTheme="minorHAnsi" w:cstheme="minorBidi"/>
          <w:sz w:val="22"/>
          <w:szCs w:val="22"/>
        </w:rPr>
      </w:pPr>
      <w:hyperlink w:anchor="_Toc422476941" w:history="1">
        <w:r w:rsidRPr="00C730EC">
          <w:rPr>
            <w:rStyle w:val="Hyperlink"/>
          </w:rPr>
          <w:t>Geo objecttypen</w:t>
        </w:r>
        <w:r>
          <w:rPr>
            <w:webHidden/>
          </w:rPr>
          <w:tab/>
        </w:r>
        <w:r>
          <w:rPr>
            <w:webHidden/>
          </w:rPr>
          <w:fldChar w:fldCharType="begin"/>
        </w:r>
        <w:r>
          <w:rPr>
            <w:webHidden/>
          </w:rPr>
          <w:instrText xml:space="preserve"> PAGEREF _Toc422476941 \h </w:instrText>
        </w:r>
        <w:r>
          <w:rPr>
            <w:webHidden/>
          </w:rPr>
        </w:r>
        <w:r>
          <w:rPr>
            <w:webHidden/>
          </w:rPr>
          <w:fldChar w:fldCharType="separate"/>
        </w:r>
        <w:r>
          <w:rPr>
            <w:webHidden/>
          </w:rPr>
          <w:t>8</w:t>
        </w:r>
        <w:r>
          <w:rPr>
            <w:webHidden/>
          </w:rPr>
          <w:fldChar w:fldCharType="end"/>
        </w:r>
      </w:hyperlink>
    </w:p>
    <w:p w:rsidR="00C2546C" w:rsidRDefault="00C2546C">
      <w:pPr>
        <w:pStyle w:val="Inhopg4"/>
        <w:rPr>
          <w:rFonts w:asciiTheme="minorHAnsi" w:eastAsiaTheme="minorEastAsia" w:hAnsiTheme="minorHAnsi" w:cstheme="minorBidi"/>
          <w:sz w:val="22"/>
          <w:szCs w:val="22"/>
        </w:rPr>
      </w:pPr>
      <w:hyperlink w:anchor="_Toc422476942" w:history="1">
        <w:r w:rsidRPr="00C730EC">
          <w:rPr>
            <w:rStyle w:val="Hyperlink"/>
          </w:rPr>
          <w:t>Datatypen</w:t>
        </w:r>
        <w:r>
          <w:rPr>
            <w:rStyle w:val="Hyperlink"/>
          </w:rPr>
          <w:t xml:space="preserve"> </w:t>
        </w:r>
        <w:r>
          <w:rPr>
            <w:webHidden/>
          </w:rPr>
          <w:tab/>
        </w:r>
        <w:r>
          <w:rPr>
            <w:webHidden/>
          </w:rPr>
          <w:fldChar w:fldCharType="begin"/>
        </w:r>
        <w:r>
          <w:rPr>
            <w:webHidden/>
          </w:rPr>
          <w:instrText xml:space="preserve"> PAGEREF _Toc422476942 \h </w:instrText>
        </w:r>
        <w:r>
          <w:rPr>
            <w:webHidden/>
          </w:rPr>
        </w:r>
        <w:r>
          <w:rPr>
            <w:webHidden/>
          </w:rPr>
          <w:fldChar w:fldCharType="separate"/>
        </w:r>
        <w:r>
          <w:rPr>
            <w:webHidden/>
          </w:rPr>
          <w:t>31</w:t>
        </w:r>
        <w:r>
          <w:rPr>
            <w:webHidden/>
          </w:rPr>
          <w:fldChar w:fldCharType="end"/>
        </w:r>
      </w:hyperlink>
    </w:p>
    <w:p w:rsidR="00C2546C" w:rsidRDefault="00C2546C">
      <w:pPr>
        <w:pStyle w:val="Inhopg4"/>
        <w:rPr>
          <w:rFonts w:asciiTheme="minorHAnsi" w:eastAsiaTheme="minorEastAsia" w:hAnsiTheme="minorHAnsi" w:cstheme="minorBidi"/>
          <w:sz w:val="22"/>
          <w:szCs w:val="22"/>
        </w:rPr>
      </w:pPr>
      <w:hyperlink w:anchor="_Toc422476943" w:history="1">
        <w:r w:rsidRPr="00C730EC">
          <w:rPr>
            <w:rStyle w:val="Hyperlink"/>
          </w:rPr>
          <w:t>Enumeraties en codelijsten</w:t>
        </w:r>
        <w:r>
          <w:rPr>
            <w:webHidden/>
          </w:rPr>
          <w:tab/>
        </w:r>
        <w:r>
          <w:rPr>
            <w:webHidden/>
          </w:rPr>
          <w:fldChar w:fldCharType="begin"/>
        </w:r>
        <w:r>
          <w:rPr>
            <w:webHidden/>
          </w:rPr>
          <w:instrText xml:space="preserve"> PAGEREF _Toc422476943 \h </w:instrText>
        </w:r>
        <w:r>
          <w:rPr>
            <w:webHidden/>
          </w:rPr>
        </w:r>
        <w:r>
          <w:rPr>
            <w:webHidden/>
          </w:rPr>
          <w:fldChar w:fldCharType="separate"/>
        </w:r>
        <w:r>
          <w:rPr>
            <w:webHidden/>
          </w:rPr>
          <w:t>34</w:t>
        </w:r>
        <w:r>
          <w:rPr>
            <w:webHidden/>
          </w:rPr>
          <w:fldChar w:fldCharType="end"/>
        </w:r>
      </w:hyperlink>
    </w:p>
    <w:p w:rsidR="00C2546C" w:rsidRDefault="00C2546C">
      <w:pPr>
        <w:pStyle w:val="Inhopg4"/>
        <w:rPr>
          <w:rFonts w:asciiTheme="minorHAnsi" w:eastAsiaTheme="minorEastAsia" w:hAnsiTheme="minorHAnsi" w:cstheme="minorBidi"/>
          <w:sz w:val="22"/>
          <w:szCs w:val="22"/>
        </w:rPr>
      </w:pPr>
      <w:hyperlink w:anchor="_Toc422476944" w:history="1">
        <w:r w:rsidRPr="00C730EC">
          <w:rPr>
            <w:rStyle w:val="Hyperlink"/>
          </w:rPr>
          <w:t>Kandidaat types en placeholders</w:t>
        </w:r>
        <w:r>
          <w:rPr>
            <w:webHidden/>
          </w:rPr>
          <w:tab/>
        </w:r>
        <w:r>
          <w:rPr>
            <w:webHidden/>
          </w:rPr>
          <w:fldChar w:fldCharType="begin"/>
        </w:r>
        <w:r>
          <w:rPr>
            <w:webHidden/>
          </w:rPr>
          <w:instrText xml:space="preserve"> PAGEREF _Toc422476944 \h </w:instrText>
        </w:r>
        <w:r>
          <w:rPr>
            <w:webHidden/>
          </w:rPr>
        </w:r>
        <w:r>
          <w:rPr>
            <w:webHidden/>
          </w:rPr>
          <w:fldChar w:fldCharType="separate"/>
        </w:r>
        <w:r>
          <w:rPr>
            <w:webHidden/>
          </w:rPr>
          <w:t>45</w:t>
        </w:r>
        <w:r>
          <w:rPr>
            <w:webHidden/>
          </w:rPr>
          <w:fldChar w:fldCharType="end"/>
        </w:r>
      </w:hyperlink>
    </w:p>
    <w:p w:rsidR="00C2546C" w:rsidRDefault="00C2546C">
      <w:pPr>
        <w:pStyle w:val="Inhopg4"/>
        <w:rPr>
          <w:rFonts w:asciiTheme="minorHAnsi" w:eastAsiaTheme="minorEastAsia" w:hAnsiTheme="minorHAnsi" w:cstheme="minorBidi"/>
          <w:sz w:val="22"/>
          <w:szCs w:val="22"/>
        </w:rPr>
      </w:pPr>
      <w:hyperlink w:anchor="_Toc422476945" w:history="1">
        <w:r w:rsidRPr="00C730EC">
          <w:rPr>
            <w:rStyle w:val="Hyperlink"/>
          </w:rPr>
          <w:t>Geïmporteerde types (informatief)</w:t>
        </w:r>
        <w:r>
          <w:rPr>
            <w:webHidden/>
          </w:rPr>
          <w:tab/>
        </w:r>
        <w:r>
          <w:rPr>
            <w:webHidden/>
          </w:rPr>
          <w:fldChar w:fldCharType="begin"/>
        </w:r>
        <w:r>
          <w:rPr>
            <w:webHidden/>
          </w:rPr>
          <w:instrText xml:space="preserve"> PAGEREF _Toc422476945 \h </w:instrText>
        </w:r>
        <w:r>
          <w:rPr>
            <w:webHidden/>
          </w:rPr>
        </w:r>
        <w:r>
          <w:rPr>
            <w:webHidden/>
          </w:rPr>
          <w:fldChar w:fldCharType="separate"/>
        </w:r>
        <w:r>
          <w:rPr>
            <w:webHidden/>
          </w:rPr>
          <w:t>112</w:t>
        </w:r>
        <w:r>
          <w:rPr>
            <w:webHidden/>
          </w:rPr>
          <w:fldChar w:fldCharType="end"/>
        </w:r>
      </w:hyperlink>
    </w:p>
    <w:p w:rsidR="00C2546C" w:rsidRDefault="00C2546C" w:rsidP="006E5234">
      <w:pPr>
        <w:pStyle w:val="Inhopg1"/>
        <w:numPr>
          <w:ilvl w:val="0"/>
          <w:numId w:val="0"/>
        </w:numPr>
        <w:ind w:left="360" w:hanging="360"/>
        <w:rPr>
          <w:rFonts w:asciiTheme="minorHAnsi" w:eastAsiaTheme="minorEastAsia" w:hAnsiTheme="minorHAnsi" w:cstheme="minorBidi"/>
          <w:sz w:val="22"/>
          <w:szCs w:val="22"/>
        </w:rPr>
      </w:pPr>
      <w:hyperlink w:anchor="_Toc422476946" w:history="1">
        <w:r w:rsidRPr="00C730EC">
          <w:rPr>
            <w:rStyle w:val="Hyperlink"/>
          </w:rPr>
          <w:t>Bijlage 4: Alle waardelijsten samen</w:t>
        </w:r>
        <w:r w:rsidR="006E5234">
          <w:rPr>
            <w:rStyle w:val="Hyperlink"/>
          </w:rPr>
          <w:t xml:space="preserve">  </w:t>
        </w:r>
        <w:r w:rsidR="006E5234">
          <w:rPr>
            <w:rStyle w:val="Hyperlink"/>
          </w:rPr>
          <w:tab/>
        </w:r>
        <w:r>
          <w:rPr>
            <w:webHidden/>
          </w:rPr>
          <w:fldChar w:fldCharType="begin"/>
        </w:r>
        <w:r>
          <w:rPr>
            <w:webHidden/>
          </w:rPr>
          <w:instrText xml:space="preserve"> PAGEREF _Toc422476946 \h </w:instrText>
        </w:r>
        <w:r>
          <w:rPr>
            <w:webHidden/>
          </w:rPr>
        </w:r>
        <w:r>
          <w:rPr>
            <w:webHidden/>
          </w:rPr>
          <w:fldChar w:fldCharType="separate"/>
        </w:r>
        <w:r>
          <w:rPr>
            <w:webHidden/>
          </w:rPr>
          <w:t>116</w:t>
        </w:r>
        <w:r>
          <w:rPr>
            <w:webHidden/>
          </w:rPr>
          <w:fldChar w:fldCharType="end"/>
        </w:r>
      </w:hyperlink>
    </w:p>
    <w:p w:rsidR="00085436" w:rsidRPr="00BB3722" w:rsidRDefault="0064551A" w:rsidP="00B82609">
      <w:pPr>
        <w:pStyle w:val="Inleidingnatitel"/>
        <w:spacing w:after="0"/>
        <w:outlineLvl w:val="0"/>
        <w:rPr>
          <w:b w:val="0"/>
          <w:noProof/>
        </w:rPr>
      </w:pPr>
      <w:r w:rsidRPr="006222DE">
        <w:rPr>
          <w:b w:val="0"/>
          <w:noProof/>
          <w:sz w:val="20"/>
          <w:szCs w:val="20"/>
        </w:rPr>
        <w:fldChar w:fldCharType="end"/>
      </w:r>
    </w:p>
    <w:p w:rsidR="00800D12" w:rsidRPr="00BB3722" w:rsidRDefault="00800D12">
      <w:pPr>
        <w:spacing w:line="240" w:lineRule="auto"/>
        <w:jc w:val="left"/>
      </w:pPr>
      <w:r w:rsidRPr="00BB3722">
        <w:br w:type="page"/>
      </w:r>
    </w:p>
    <w:p w:rsidR="00800D12" w:rsidRPr="00BB3722" w:rsidRDefault="00800D12" w:rsidP="00800D12">
      <w:pPr>
        <w:spacing w:line="240" w:lineRule="auto"/>
        <w:jc w:val="left"/>
      </w:pPr>
      <w:r w:rsidRPr="00BB3722">
        <w:lastRenderedPageBreak/>
        <w:t>Versiebeheer</w:t>
      </w:r>
    </w:p>
    <w:p w:rsidR="00800D12" w:rsidRPr="00BB3722" w:rsidRDefault="00800D12" w:rsidP="00800D12"/>
    <w:p w:rsidR="00800D12" w:rsidRPr="00BB3722" w:rsidRDefault="00800D12" w:rsidP="00800D12">
      <w:r w:rsidRPr="00BB3722">
        <w:t>Dit document is aan verandering onderhevig. Het versiebeheer van het document geeft inzicht in wijzigen en de actualiteit ervan.</w:t>
      </w:r>
    </w:p>
    <w:p w:rsidR="00800D12" w:rsidRPr="00BB3722" w:rsidRDefault="00800D12" w:rsidP="00800D12"/>
    <w:tbl>
      <w:tblPr>
        <w:tblW w:w="0" w:type="auto"/>
        <w:tblBorders>
          <w:insideH w:val="single" w:sz="4" w:space="0" w:color="auto"/>
          <w:insideV w:val="single" w:sz="4" w:space="0" w:color="auto"/>
        </w:tblBorders>
        <w:tblLayout w:type="fixed"/>
        <w:tblLook w:val="00A0"/>
      </w:tblPr>
      <w:tblGrid>
        <w:gridCol w:w="817"/>
        <w:gridCol w:w="1843"/>
        <w:gridCol w:w="992"/>
        <w:gridCol w:w="5226"/>
      </w:tblGrid>
      <w:tr w:rsidR="00800D12" w:rsidRPr="00BB3722" w:rsidTr="00CC1783">
        <w:tc>
          <w:tcPr>
            <w:tcW w:w="817" w:type="dxa"/>
          </w:tcPr>
          <w:p w:rsidR="00800D12" w:rsidRPr="00BB3722" w:rsidRDefault="00800D12" w:rsidP="00CC1783">
            <w:pPr>
              <w:rPr>
                <w:b/>
              </w:rPr>
            </w:pPr>
            <w:r w:rsidRPr="00BB3722">
              <w:rPr>
                <w:b/>
              </w:rPr>
              <w:t>Versie</w:t>
            </w:r>
          </w:p>
        </w:tc>
        <w:tc>
          <w:tcPr>
            <w:tcW w:w="1843" w:type="dxa"/>
          </w:tcPr>
          <w:p w:rsidR="00800D12" w:rsidRPr="00BB3722" w:rsidRDefault="00800D12" w:rsidP="00CC1783">
            <w:pPr>
              <w:rPr>
                <w:b/>
              </w:rPr>
            </w:pPr>
            <w:r w:rsidRPr="00BB3722">
              <w:rPr>
                <w:b/>
              </w:rPr>
              <w:t>Datum</w:t>
            </w:r>
          </w:p>
        </w:tc>
        <w:tc>
          <w:tcPr>
            <w:tcW w:w="992" w:type="dxa"/>
          </w:tcPr>
          <w:p w:rsidR="00800D12" w:rsidRPr="00BB3722" w:rsidRDefault="00800D12" w:rsidP="00CC1783">
            <w:pPr>
              <w:rPr>
                <w:b/>
              </w:rPr>
            </w:pPr>
            <w:r w:rsidRPr="00BB3722">
              <w:rPr>
                <w:b/>
              </w:rPr>
              <w:t>Status</w:t>
            </w:r>
          </w:p>
        </w:tc>
        <w:tc>
          <w:tcPr>
            <w:tcW w:w="5226" w:type="dxa"/>
          </w:tcPr>
          <w:p w:rsidR="00800D12" w:rsidRPr="00BB3722" w:rsidRDefault="00800D12" w:rsidP="00CC1783">
            <w:pPr>
              <w:rPr>
                <w:b/>
              </w:rPr>
            </w:pPr>
            <w:r w:rsidRPr="00BB3722">
              <w:rPr>
                <w:b/>
              </w:rPr>
              <w:t xml:space="preserve">Aanpassing </w:t>
            </w:r>
          </w:p>
        </w:tc>
      </w:tr>
      <w:tr w:rsidR="00164A64" w:rsidRPr="00BB3722" w:rsidTr="00CC1783">
        <w:tc>
          <w:tcPr>
            <w:tcW w:w="817" w:type="dxa"/>
          </w:tcPr>
          <w:p w:rsidR="00164A64" w:rsidRDefault="00164A64" w:rsidP="00992EE1">
            <w:pPr>
              <w:jc w:val="left"/>
            </w:pPr>
            <w:r>
              <w:t>096</w:t>
            </w:r>
          </w:p>
        </w:tc>
        <w:tc>
          <w:tcPr>
            <w:tcW w:w="1843" w:type="dxa"/>
          </w:tcPr>
          <w:p w:rsidR="00164A64" w:rsidRDefault="00164A64" w:rsidP="00CC1783">
            <w:pPr>
              <w:jc w:val="left"/>
            </w:pPr>
            <w:r>
              <w:t>20150619</w:t>
            </w:r>
          </w:p>
        </w:tc>
        <w:tc>
          <w:tcPr>
            <w:tcW w:w="992" w:type="dxa"/>
          </w:tcPr>
          <w:p w:rsidR="00164A64" w:rsidRDefault="00164A64" w:rsidP="00CC1783">
            <w:pPr>
              <w:jc w:val="left"/>
            </w:pPr>
            <w:r>
              <w:t>concept</w:t>
            </w:r>
          </w:p>
        </w:tc>
        <w:tc>
          <w:tcPr>
            <w:tcW w:w="5226" w:type="dxa"/>
          </w:tcPr>
          <w:p w:rsidR="00164A64" w:rsidRPr="006D2B7D" w:rsidRDefault="00164A64" w:rsidP="00CC1783">
            <w:pPr>
              <w:jc w:val="left"/>
            </w:pPr>
            <w:r w:rsidRPr="006D2B7D">
              <w:t xml:space="preserve">Meerdere aanpassingen vanuit UML. </w:t>
            </w:r>
            <w:r w:rsidRPr="006D2B7D">
              <w:rPr>
                <w:u w:val="single"/>
              </w:rPr>
              <w:t>Alle</w:t>
            </w:r>
            <w:r w:rsidRPr="006D2B7D">
              <w:t xml:space="preserve"> INSPIRE gerelateerde objecttypen en attributen zijn nu ook opgenomen. In de vorige versie waren die voor een gedeelte weggelaten.</w:t>
            </w:r>
          </w:p>
        </w:tc>
      </w:tr>
      <w:tr w:rsidR="00C659B9" w:rsidRPr="00BB3722" w:rsidTr="00CC1783">
        <w:tc>
          <w:tcPr>
            <w:tcW w:w="817" w:type="dxa"/>
          </w:tcPr>
          <w:p w:rsidR="00C659B9" w:rsidRDefault="00C659B9" w:rsidP="00992EE1">
            <w:pPr>
              <w:jc w:val="left"/>
            </w:pPr>
            <w:r>
              <w:t>09</w:t>
            </w:r>
            <w:r w:rsidR="00992EE1">
              <w:t>5</w:t>
            </w:r>
          </w:p>
        </w:tc>
        <w:tc>
          <w:tcPr>
            <w:tcW w:w="1843" w:type="dxa"/>
          </w:tcPr>
          <w:p w:rsidR="00C659B9" w:rsidRDefault="00C659B9" w:rsidP="00CC1783">
            <w:pPr>
              <w:jc w:val="left"/>
            </w:pPr>
            <w:r>
              <w:t>2015 02 02</w:t>
            </w:r>
          </w:p>
        </w:tc>
        <w:tc>
          <w:tcPr>
            <w:tcW w:w="992" w:type="dxa"/>
          </w:tcPr>
          <w:p w:rsidR="00C659B9" w:rsidRDefault="00C659B9" w:rsidP="00CC1783">
            <w:pPr>
              <w:jc w:val="left"/>
            </w:pPr>
            <w:r>
              <w:t>concept</w:t>
            </w:r>
          </w:p>
        </w:tc>
        <w:tc>
          <w:tcPr>
            <w:tcW w:w="5226" w:type="dxa"/>
          </w:tcPr>
          <w:p w:rsidR="00C659B9" w:rsidRPr="006D2B7D" w:rsidRDefault="00992EE1" w:rsidP="00CC1783">
            <w:pPr>
              <w:jc w:val="left"/>
            </w:pPr>
            <w:r w:rsidRPr="006D2B7D">
              <w:t>Meerdere aanpassingen. Gepubliceerd op github</w:t>
            </w:r>
          </w:p>
        </w:tc>
      </w:tr>
      <w:tr w:rsidR="0022612C" w:rsidRPr="00BB3722" w:rsidTr="00CC1783">
        <w:tc>
          <w:tcPr>
            <w:tcW w:w="817" w:type="dxa"/>
          </w:tcPr>
          <w:p w:rsidR="0022612C" w:rsidRDefault="0022612C" w:rsidP="00CC1783">
            <w:pPr>
              <w:jc w:val="left"/>
            </w:pPr>
            <w:r>
              <w:t>09</w:t>
            </w:r>
          </w:p>
        </w:tc>
        <w:tc>
          <w:tcPr>
            <w:tcW w:w="1843" w:type="dxa"/>
          </w:tcPr>
          <w:p w:rsidR="0022612C" w:rsidRDefault="0022612C" w:rsidP="00CC1783">
            <w:pPr>
              <w:jc w:val="left"/>
            </w:pPr>
            <w:r>
              <w:t>2014 12 18</w:t>
            </w:r>
          </w:p>
        </w:tc>
        <w:tc>
          <w:tcPr>
            <w:tcW w:w="992" w:type="dxa"/>
          </w:tcPr>
          <w:p w:rsidR="0022612C" w:rsidRDefault="0022612C" w:rsidP="00CC1783">
            <w:pPr>
              <w:jc w:val="left"/>
            </w:pPr>
            <w:r>
              <w:t>concept</w:t>
            </w:r>
          </w:p>
        </w:tc>
        <w:tc>
          <w:tcPr>
            <w:tcW w:w="5226" w:type="dxa"/>
          </w:tcPr>
          <w:p w:rsidR="0022612C" w:rsidRPr="006D2B7D" w:rsidRDefault="0022612C" w:rsidP="00CC1783">
            <w:pPr>
              <w:jc w:val="left"/>
            </w:pPr>
          </w:p>
        </w:tc>
      </w:tr>
      <w:tr w:rsidR="00800D12" w:rsidRPr="00BB3722" w:rsidTr="00CC1783">
        <w:tc>
          <w:tcPr>
            <w:tcW w:w="817" w:type="dxa"/>
          </w:tcPr>
          <w:p w:rsidR="00800D12" w:rsidRPr="00BB3722" w:rsidRDefault="00CC1783" w:rsidP="00CC1783">
            <w:pPr>
              <w:jc w:val="left"/>
            </w:pPr>
            <w:r>
              <w:t>02</w:t>
            </w:r>
          </w:p>
        </w:tc>
        <w:tc>
          <w:tcPr>
            <w:tcW w:w="1843" w:type="dxa"/>
          </w:tcPr>
          <w:p w:rsidR="00800D12" w:rsidRPr="00BB3722" w:rsidRDefault="00CC1783" w:rsidP="00CC1783">
            <w:pPr>
              <w:jc w:val="left"/>
            </w:pPr>
            <w:r>
              <w:t>2014 11 03</w:t>
            </w:r>
          </w:p>
        </w:tc>
        <w:tc>
          <w:tcPr>
            <w:tcW w:w="992" w:type="dxa"/>
          </w:tcPr>
          <w:p w:rsidR="00800D12" w:rsidRPr="00BB3722" w:rsidRDefault="00CC1783" w:rsidP="00CC1783">
            <w:pPr>
              <w:jc w:val="left"/>
            </w:pPr>
            <w:r>
              <w:t>concept</w:t>
            </w:r>
          </w:p>
        </w:tc>
        <w:tc>
          <w:tcPr>
            <w:tcW w:w="5226" w:type="dxa"/>
          </w:tcPr>
          <w:p w:rsidR="00800D12" w:rsidRPr="006D2B7D" w:rsidRDefault="00800D12" w:rsidP="00CC1783">
            <w:pPr>
              <w:jc w:val="left"/>
            </w:pPr>
            <w:r w:rsidRPr="006D2B7D">
              <w:t>Aanvullende informatie</w:t>
            </w:r>
          </w:p>
        </w:tc>
      </w:tr>
    </w:tbl>
    <w:p w:rsidR="00BB3722" w:rsidRPr="00BB3722" w:rsidRDefault="00BB3722" w:rsidP="00800D12">
      <w:pPr>
        <w:sectPr w:rsidR="00BB3722" w:rsidRPr="00BB3722" w:rsidSect="00EC1EEF">
          <w:headerReference w:type="default" r:id="rId12"/>
          <w:footerReference w:type="default" r:id="rId13"/>
          <w:pgSz w:w="11906" w:h="16838" w:code="9"/>
          <w:pgMar w:top="2552" w:right="1622" w:bottom="1531" w:left="1622" w:header="0" w:footer="57" w:gutter="0"/>
          <w:cols w:space="708"/>
          <w:docGrid w:linePitch="360"/>
        </w:sectPr>
      </w:pPr>
    </w:p>
    <w:p w:rsidR="001E18AC" w:rsidRPr="00BB3722" w:rsidRDefault="001E18AC" w:rsidP="00CC1783">
      <w:pPr>
        <w:pStyle w:val="Hoofdstukx"/>
      </w:pPr>
      <w:bookmarkStart w:id="2" w:name="_Toc188091997"/>
    </w:p>
    <w:bookmarkEnd w:id="2"/>
    <w:p w:rsidR="00BB3722" w:rsidRPr="0022612C" w:rsidRDefault="00A51A82" w:rsidP="003F09AA">
      <w:pPr>
        <w:spacing w:before="100" w:beforeAutospacing="1" w:after="100" w:afterAutospacing="1" w:line="240" w:lineRule="auto"/>
        <w:jc w:val="left"/>
        <w:outlineLvl w:val="1"/>
        <w:rPr>
          <w:b/>
          <w:bCs/>
          <w:color w:val="000000"/>
          <w:sz w:val="24"/>
          <w:szCs w:val="24"/>
          <w:lang w:val="fr-FR"/>
        </w:rPr>
      </w:pPr>
      <w:r w:rsidRPr="00A51A82">
        <w:rPr>
          <w:b/>
          <w:bCs/>
          <w:color w:val="000000"/>
          <w:sz w:val="24"/>
          <w:szCs w:val="24"/>
        </w:rPr>
        <w:t>Applicatie schema IMKL2015: Obje</w:t>
      </w:r>
      <w:r w:rsidR="003F09AA" w:rsidRPr="0022612C">
        <w:rPr>
          <w:b/>
          <w:bCs/>
          <w:color w:val="000000"/>
          <w:sz w:val="24"/>
          <w:szCs w:val="24"/>
          <w:lang w:val="fr-FR"/>
        </w:rPr>
        <w:t>ct</w:t>
      </w:r>
      <w:r w:rsidR="00BB3722" w:rsidRPr="0022612C">
        <w:rPr>
          <w:b/>
          <w:bCs/>
          <w:color w:val="000000"/>
          <w:sz w:val="24"/>
          <w:szCs w:val="24"/>
          <w:lang w:val="fr-FR"/>
        </w:rPr>
        <w:t>catalogus</w:t>
      </w:r>
    </w:p>
    <w:p w:rsidR="00D421C4" w:rsidRDefault="00E05B46" w:rsidP="0022612C">
      <w:bookmarkStart w:id="3" w:name="_Toc402784787"/>
      <w:bookmarkEnd w:id="3"/>
      <w:r w:rsidRPr="00E05B46">
        <w:t xml:space="preserve">Dit document bevat alle objecttypen, hun attributen en relaties, waardelijsten en waarden die in IMKL2015 voorkomen. </w:t>
      </w:r>
      <w:r>
        <w:t>Alle informatie-elementen zijn voorzien van een definitie en eventueel een toelichting. Het document is daarmee een normatief onderdeel van de dataspecificatie IMKL2015.</w:t>
      </w:r>
    </w:p>
    <w:p w:rsidR="00E05B46" w:rsidRDefault="00E05B46" w:rsidP="0022612C"/>
    <w:p w:rsidR="00E05B46" w:rsidRDefault="00E05B46" w:rsidP="0022612C">
      <w:r>
        <w:t>De informatie-elementen zijn onderverdeeld in de volgende groepen:</w:t>
      </w:r>
    </w:p>
    <w:p w:rsidR="00E05B46" w:rsidRDefault="00E05B46" w:rsidP="00E05B46">
      <w:pPr>
        <w:pStyle w:val="Lijstalinea"/>
        <w:numPr>
          <w:ilvl w:val="0"/>
          <w:numId w:val="31"/>
        </w:numPr>
      </w:pPr>
      <w:r>
        <w:t>geo obje</w:t>
      </w:r>
      <w:r w:rsidR="00C2546C">
        <w:t>cttypen: Een gestructureerd informatie element met identiteit. Specifiek voor geo-infromatie een geografisch object;</w:t>
      </w:r>
    </w:p>
    <w:p w:rsidR="00C2546C" w:rsidRDefault="00C2546C" w:rsidP="00E05B46">
      <w:pPr>
        <w:pStyle w:val="Lijstalinea"/>
        <w:numPr>
          <w:ilvl w:val="0"/>
          <w:numId w:val="31"/>
        </w:numPr>
      </w:pPr>
      <w:r>
        <w:t>datatypen: Een gestructureerd data type zonder identiteit;</w:t>
      </w:r>
    </w:p>
    <w:p w:rsidR="00C2546C" w:rsidRDefault="00C2546C" w:rsidP="00E05B46">
      <w:pPr>
        <w:pStyle w:val="Lijstalinea"/>
        <w:numPr>
          <w:ilvl w:val="0"/>
          <w:numId w:val="31"/>
        </w:numPr>
      </w:pPr>
      <w:r>
        <w:t>enumeraties en codelijsten: waardelijsten;</w:t>
      </w:r>
    </w:p>
    <w:p w:rsidR="00C2546C" w:rsidRDefault="00C2546C" w:rsidP="00E05B46">
      <w:pPr>
        <w:pStyle w:val="Lijstalinea"/>
        <w:numPr>
          <w:ilvl w:val="0"/>
          <w:numId w:val="31"/>
        </w:numPr>
      </w:pPr>
      <w:r>
        <w:t>kandidaattypes en placeholders: informatie-elementen die als kandidaat worden gebruikt en uitgebreid mogen worden;</w:t>
      </w:r>
    </w:p>
    <w:p w:rsidR="00C2546C" w:rsidRDefault="00C2546C" w:rsidP="00E05B46">
      <w:pPr>
        <w:pStyle w:val="Lijstalinea"/>
        <w:numPr>
          <w:ilvl w:val="0"/>
          <w:numId w:val="31"/>
        </w:numPr>
      </w:pPr>
      <w:r>
        <w:t>geïmporteerde types: informatie-elementen die worden geïmporteerd uit een ander package en daar worden beschreven.</w:t>
      </w:r>
    </w:p>
    <w:p w:rsidR="00E05B46" w:rsidRPr="00E05B46" w:rsidRDefault="00E05B46" w:rsidP="0022612C"/>
    <w:p w:rsidR="0022612C" w:rsidRPr="00447FC6" w:rsidRDefault="0022612C" w:rsidP="0022612C">
      <w:pPr>
        <w:pStyle w:val="Kop3"/>
        <w:rPr>
          <w:rFonts w:ascii="Verdana" w:hAnsi="Verdana"/>
        </w:rPr>
      </w:pPr>
      <w:bookmarkStart w:id="4" w:name="_Toc422476940"/>
      <w:r w:rsidRPr="00447FC6">
        <w:rPr>
          <w:rFonts w:ascii="Verdana" w:hAnsi="Verdana"/>
        </w:rPr>
        <w:t>Objectcatalogus metadata</w:t>
      </w:r>
      <w:bookmarkEnd w:id="4"/>
    </w:p>
    <w:p w:rsidR="0022612C" w:rsidRPr="00C2546C" w:rsidRDefault="0022612C" w:rsidP="0022612C"/>
    <w:p w:rsidR="0022612C" w:rsidRPr="00C2546C" w:rsidRDefault="0022612C" w:rsidP="0022612C"/>
    <w:p w:rsidR="0022612C" w:rsidRDefault="0022612C" w:rsidP="00164A64">
      <w:pPr>
        <w:pStyle w:val="Normaalweb"/>
        <w:rPr>
          <w:rFonts w:ascii="Verdana" w:hAnsi="Verdana"/>
          <w:b/>
          <w:bCs/>
          <w:sz w:val="16"/>
          <w:szCs w:val="16"/>
        </w:rPr>
      </w:pPr>
      <w:r w:rsidRPr="00D239F0">
        <w:rPr>
          <w:rFonts w:ascii="Verdana" w:hAnsi="Verdana"/>
          <w:b/>
          <w:bCs/>
          <w:sz w:val="16"/>
          <w:szCs w:val="16"/>
        </w:rPr>
        <w:t xml:space="preserve">Table 3 - </w:t>
      </w:r>
      <w:r>
        <w:rPr>
          <w:rFonts w:ascii="Verdana" w:hAnsi="Verdana"/>
          <w:b/>
          <w:bCs/>
          <w:sz w:val="16"/>
          <w:szCs w:val="16"/>
        </w:rPr>
        <w:t>Object</w:t>
      </w:r>
      <w:r w:rsidRPr="00D239F0">
        <w:rPr>
          <w:rFonts w:ascii="Verdana" w:hAnsi="Verdana"/>
          <w:b/>
          <w:bCs/>
          <w:sz w:val="16"/>
          <w:szCs w:val="16"/>
        </w:rPr>
        <w:t>catalogus metadata</w:t>
      </w:r>
    </w:p>
    <w:tbl>
      <w:tblPr>
        <w:tblW w:w="5000" w:type="pct"/>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000"/>
        <w:gridCol w:w="5722"/>
      </w:tblGrid>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 xml:space="preserve">Naam van </w:t>
            </w:r>
            <w:r>
              <w:t>object</w:t>
            </w:r>
            <w:r w:rsidRPr="001D7694">
              <w:t>catalogus</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Scope</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Versienummer</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 (UML versie 08)</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Versiedatum</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2015-06-19</w:t>
            </w:r>
          </w:p>
        </w:tc>
      </w:tr>
      <w:tr w:rsidR="00164A64" w:rsidRPr="001D7694" w:rsidTr="00164A64">
        <w:trPr>
          <w:tblHeader/>
          <w:tblCellSpacing w:w="0" w:type="dxa"/>
        </w:trPr>
        <w:tc>
          <w:tcPr>
            <w:tcW w:w="3000"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Herkomst Definities</w:t>
            </w:r>
          </w:p>
        </w:tc>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Dataspecificatie IMKL2015</w:t>
            </w:r>
          </w:p>
        </w:tc>
      </w:tr>
    </w:tbl>
    <w:p w:rsidR="00164A64" w:rsidRDefault="00164A64" w:rsidP="00164A64">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22612C">
      <w:pPr>
        <w:pStyle w:val="Normaalweb"/>
        <w:rPr>
          <w:rFonts w:ascii="Verdana" w:hAnsi="Verdana"/>
          <w:b/>
          <w:bCs/>
          <w:sz w:val="16"/>
          <w:szCs w:val="16"/>
        </w:rPr>
      </w:pPr>
    </w:p>
    <w:p w:rsidR="0022612C" w:rsidRDefault="0022612C" w:rsidP="00164A64">
      <w:pPr>
        <w:pStyle w:val="Normaalweb"/>
        <w:rPr>
          <w:rFonts w:ascii="Verdana" w:hAnsi="Verdana"/>
          <w:b/>
          <w:bCs/>
          <w:sz w:val="16"/>
          <w:szCs w:val="16"/>
        </w:rPr>
      </w:pPr>
      <w:r w:rsidRPr="00D239F0">
        <w:rPr>
          <w:rFonts w:ascii="Verdana" w:hAnsi="Verdana"/>
          <w:b/>
          <w:bCs/>
          <w:sz w:val="16"/>
          <w:szCs w:val="16"/>
        </w:rPr>
        <w:t>Table 4 - Types gedefinieerd in de feature catalogus</w:t>
      </w:r>
    </w:p>
    <w:tbl>
      <w:tblPr>
        <w:tblW w:w="0" w:type="auto"/>
        <w:tblCellSpacing w:w="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4141"/>
        <w:gridCol w:w="3119"/>
        <w:gridCol w:w="1462"/>
      </w:tblGrid>
      <w:tr w:rsidR="00164A64" w:rsidRPr="001D7694" w:rsidTr="00164A64">
        <w:trPr>
          <w:trHeight w:val="225"/>
          <w:tblHeader/>
          <w:tblCellSpacing w:w="0" w:type="dxa"/>
        </w:trPr>
        <w:tc>
          <w:tcPr>
            <w:tcW w:w="4141"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Type</w:t>
            </w:r>
          </w:p>
        </w:tc>
        <w:tc>
          <w:tcPr>
            <w:tcW w:w="3119"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Package</w:t>
            </w:r>
          </w:p>
        </w:tc>
        <w:tc>
          <w:tcPr>
            <w:tcW w:w="1462" w:type="dxa"/>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Stereotypes</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AanduidingEisVoorzorgsmaatregel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Aansluitschets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Adres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Annotatie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AnnotatieTypeValue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BestandMediaTypeValue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Bijlage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BijlageTypeValue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BuisleidingtypeType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ContainerLeidingelement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ContainerLeidingelementTypeValue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DiepteNAP</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DiepteReferentieValue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DiepteTovMaaiveld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Duct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EffectcontourDodelijk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EffectScenarioType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EisVoorzorgsmaatregelBijlage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Elektriciteitskabel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ExtraDetailinfo</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ExtraDetailInfoTypeValue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ExtraGeometrie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ExtraInformatie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ExtraTopografie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ExtraTopografieTypeValue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GasDistributieAppurtenanceTypeIMKLValue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GasunieAppurtenanceIMKLTypeValue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IMKLBasis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Kabelbed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KabelEnLeidingContainer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KabelOfLeiding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KabelSpecifiek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Kast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KunstwerkDetailschets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Leidingelement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Maatvoering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MaatvoeringsTypeValue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Mangat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Mantelbuis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Mast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MateriaalTypeValue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NauwkeurigheidDiepteValue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NauwkeurigheidXYvalue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OilGasChemicalsAppurtenanceITypeIMKLValue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OlieGasChemicalienPijpleiding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PartyRoleExtendedValue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Rioolleiding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RioolleidingTypeWaarde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RRGSbuisleidingSpecifiek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StedelijkWaterSpecifiek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TechnischContactpersoon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Telecommunicatiekabel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Thema</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ThermischePijpleiding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TopografischObjectTypeValue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Toren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TransportrouteRisico</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Utiliteitsnet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WaterAppurtenanceTypeIMKLValue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Waterleiding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NEN3610ID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IMKL2015</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LocatorDesignatorTypeValue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LocatorLevelValue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GeometryMethodValue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AddressComponent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Measure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ProductionAndIndustrialFacilitiesExtension</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LegalStatusValue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ResidenceOfAuthority</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TechnicalStatusValue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AdministrativeBoundary</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AdministrativeHierarchyLevel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Condominium</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AdministrativeUnits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GeographicPosition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AddressRepresentation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LocatorDesignator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GeometrySpecificationValue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AddressLocator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LocatorNameTypeValue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Addresses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ConditionOfConstructionValue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ElevationReferenceValue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DateOfEvent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ExternalReference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HeightStatusValue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Elevation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HeightAboveGround</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AbstractConstruction</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BuildingsBase</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PipeMaterialTypeValue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lang w:val="en-GB"/>
              </w:rPr>
              <w:t>Common Extended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UtilityNetwork</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Cabinet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UtilityNetworkTypeValue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Pole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Duct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Tower</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Manhole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Appurtenance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SpecificAppurtenanceTypeValue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Common Utility Network Elements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OilGasChemicalsProductTypeValue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Electricity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SewerWaterTypeValue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Sewer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Oil-Gas-Chemicals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TelecommunicationsCable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TelecommunicationsCableMaterialTypeValue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Telecommunications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ThermalAppurtenanceTypeValue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Thermal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WaterPipe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Water Network</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CadastralZoningLevelValue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CadastralZoning</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NameStatusValue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GrammaticalNumberValue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BasicPropertyUnit</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CadastralParcels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«featureType»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GrammaticalGenderValue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lastRenderedPageBreak/>
              <w:t>SpellingOfName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PronunciationOfName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«dataType»</w:t>
            </w:r>
          </w:p>
        </w:tc>
      </w:tr>
      <w:tr w:rsidR="00164A64" w:rsidRPr="001D7694" w:rsidTr="00164A64">
        <w:trPr>
          <w:tblCellSpacing w:w="0" w:type="dxa"/>
        </w:trPr>
        <w:tc>
          <w:tcPr>
            <w:tcW w:w="4141"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NativenessValue</w:t>
            </w:r>
          </w:p>
        </w:tc>
        <w:tc>
          <w:tcPr>
            <w:tcW w:w="3119"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Geographical Names</w:t>
            </w:r>
          </w:p>
        </w:tc>
        <w:tc>
          <w:tcPr>
            <w:tcW w:w="1462" w:type="dxa"/>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t>«codeList»</w:t>
            </w:r>
          </w:p>
        </w:tc>
      </w:tr>
    </w:tbl>
    <w:p w:rsidR="00164A64" w:rsidRDefault="00164A64" w:rsidP="00164A64">
      <w:pPr>
        <w:pStyle w:val="Normaalweb"/>
        <w:rPr>
          <w:rFonts w:ascii="Verdana" w:hAnsi="Verdana"/>
          <w:sz w:val="16"/>
          <w:szCs w:val="16"/>
        </w:rPr>
      </w:pPr>
    </w:p>
    <w:p w:rsidR="0022612C" w:rsidRDefault="0022612C" w:rsidP="0022612C">
      <w:pPr>
        <w:pStyle w:val="Kop4"/>
        <w:rPr>
          <w:rFonts w:ascii="Verdana" w:hAnsi="Verdana"/>
          <w:sz w:val="16"/>
          <w:szCs w:val="16"/>
        </w:rPr>
      </w:pPr>
    </w:p>
    <w:p w:rsidR="0022612C" w:rsidRDefault="0022612C" w:rsidP="0022612C">
      <w:pPr>
        <w:pStyle w:val="Kop4"/>
      </w:pPr>
      <w:bookmarkStart w:id="5" w:name="_Toc422476941"/>
      <w:r w:rsidRPr="0022612C">
        <w:t>Geo object</w:t>
      </w:r>
      <w:r w:rsidR="00164A64">
        <w:t>typen</w:t>
      </w:r>
      <w:bookmarkEnd w:id="5"/>
    </w:p>
    <w:p w:rsidR="00164A64" w:rsidRPr="001D7694" w:rsidRDefault="00164A64" w:rsidP="00164A64">
      <w:pPr>
        <w:pStyle w:val="Kop5"/>
        <w:rPr>
          <w:sz w:val="16"/>
          <w:szCs w:val="16"/>
        </w:rPr>
      </w:pPr>
      <w:r w:rsidRPr="001D7694">
        <w:rPr>
          <w:sz w:val="16"/>
          <w:szCs w:val="16"/>
        </w:rPr>
        <w:t>AanduidingEisVoorzorgsmaatregel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AanduidingEisVoorzorgsmaatregel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Aanduiding van een netelement waarop een eis voorzorgsmaatregel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eis voorzorgsmaatregel is altijd gekoppeld aan een net of aan een element daarvan. Omdat de voorzorgsmaatregel van toepassing kan zijn op delen van een element is ze als apart geometrisch vlakobject gedefinieerd.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Vermelding of er voorzorgsmaatregelen getroffen dienen te worden. Aangegeven wordt wat de voorzorgsmaatregel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netRisicoOmschrijving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Omschrijving bij een risico classificering die aan (onderdeel van een) kabel- of leiding netwerk gegeven kan worden. Op basis van dit risico moeten mogelijk voorzorgsmaatregelen getroffen worden bij het uitvoeren van werkzaamheden.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geometriebegrenzingFictief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Bepaling of de geometriebegrenzing als fictief of als werkelijke waarde geinterpreteerd moet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Standaard is de begrenzing van een AanduidingEisVoorzorgsmaatregel fictief en dient om de voorzorgsmaatregel bij een kabel of leiding te visualiseren. In bijzondere gevallen is een eisvoorzorgsmaatregel niet alleen op een kabel of leiding maar op een daadwerkelijke strook om de kabel of leiding van toepassing. In dat geval is de begrenzing niet fictief.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Geometrie die aangeeft op welk element een eis voorzorgsmaatregel van toepassing is en of een strook aangeeft waar de maatregel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Indien de geometrie alleen dient om het leidingelement aan te duiden is er een standaard strook van 1 meter aan weerszijden van de kabel of leiding. Indien het een werkelijke strook betreft is de afstand vrij te bepalen. Indien de eis voorzorgsmaatregel voor een utiliteitnet geldt is er geen geometrie aanwezig.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Aansluitschets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384"/>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Aansluitschets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46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Weergave van een aansluiting in een rasterbestand.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ExtraDetailinfo</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Aansluitschetsen hebben adresgegevens conform BAG.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Annotatie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Annotatie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color w:val="1D1819"/>
                    </w:rPr>
                    <w:t>Teksten en symbolen weergegeven in het kaartbeeld.</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Via het “annotatieType” attribuut kan het soort annotatie of maatvoering object worden bepaald – voor visualisatie - en via het attribuut “label” kan de tekst of numerieke waarde worden doorgegeven.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annotatieType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AnnotatieTypeValue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Aard van de opgenomen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Annotatie kan voor o.a. maatvoering getypeerd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Hoek waaronder een labeltekst wordt weergegeven.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Voor een annotatie die gekoppeld is aan een puntgeometrie, geeft dit attribuut aan onder welke hoek de labeltekst moet worden weergegeven. De hoek wordt aangeduid in gehele zestigdelige graden. 0 graden is gelijk aan een horizontale tekst. De hoek wordt met positieve waarden tegen de klok in vanaf de horizontaal (oosten) weergegeven. Dit attribuut heeft een Measure als data type. De UOM wordt uitgedrukt via de volgende OGC URN code: urn:ogc:def:uom:OGC::deg.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Positie of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Afhankelijk van het type annotatie betreft het een plaatsingspunt van het label of de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leidingelement dat door zijn type wordt beschreven (via het attribuut appurtenanceType).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Leidingelement, Appurtenance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Bijvoorbeeld objecten zoals een schakelkast, verdeelkast, kranen, afsluiters, versterkers, kabelmof, rioolput, (druk)rioolgemaal, kathodische bescherming, boorput, etc.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hoogte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hoogte of lengte van het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hoogte betreft de lengte van het hele leidingelement in verticale richting ongeacht of er een deel onder of boven het maaiveld bevindt. Het datatype is ‘Length’ waarbij de meeteenheid apart wordt gespecificeerd. Voor WION wordt er altijd meters gebruikt met maximaal 2 decimalen. De UOM wordt uitgedrukt via 1 van de volgende OGC URN codes: • urn:ogc:def:uom:OGC::m • urn:ogc:def:uom:OGC::cm • urn:ogc:def:uom:OGC::mm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551"/>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Bijlage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Documentbijlage.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bijlageType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BijlageTypeValue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Beschrijft het type 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Bestandsnaam van het bestand dat meegegeven wordt.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bestandsnaam omvat ook de locatie van het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BestandMediaTypeValue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Media type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4631"/>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identificator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identificator wordt beschreven via een URI.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Buis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Buis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vaste stoffen, vloeistoffen, chemicaliën of gassen van de ene locatie naar een andere. Een pijpleiding kan tevens dienst doen als object voor het omhullen van meerdere kabels (een bundel kabels) of andere (kleinere) pijpleidingen.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 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is de algemene Inpsire definitie voor pipe (buis). Hier wordt alleen de functie voor het omhullen van kabels en leidingen en andere buizen gebruikt.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buismateriaalType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PipeMaterialTypeValue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Materiaal waaruit de buis bestaat.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ContainerLeidingelement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ContainerLeidingelement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alle containerleidingelement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containerLeidingelementType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Aangegeven wordt of het containerleidingelement bovengronds vanaf het maaiveld 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nauwkeurigheid voor WION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BGT_ID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NEN3610ID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ID van het overeenkomstige object uit de Basisregistratie Grootschalige Topografie of pluslaag.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Diepte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de diepte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diepteNauwkeurigheid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NauwkeurigheidDiepteValue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nauwkeurigheid van de dekking van een KabelOfLeiding of KabelEnLeidingContainer object of diepte van een Leidingelement of ContainerLeidingelement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gebruikt een codelijst – zie NauwkeurigheidDiepteValue.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de afstand weer vanaf de referentie – NAP of maaiveld – tot bovenkant van een KabelOfLeiding, KabelEnLeidingcontainer, Leidingelement of ContainerLeidingelement. Dit attribuut heeft een Measure als data type. De UOM wordt uitgedrukt via 1 van de volgende OGC URN codes: • urn:ogc:def:uom:OGC::m • urn:ogc:def:uom:OGC::cm •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datumOpmetingDieptePeil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waarop het dieptepeil werd opgemeten.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Locatie van het dieptegegeven.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Locatie waar de diepte-informatie van toepassing is. Eén leiding kan meerdere dieptegegevens langs het traject van de leiding hebben.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Leidingelement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heeftContainerLeidingelement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Containerleidingelement object een diepte object behoort. Containerleidingelement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heeftKabelOfLeiding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KabelOfLeiding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heeftKabelEnLeidingContainer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Geeft aan tot welk KabelEnLeidingContainer object een diepte object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DiepteNAP</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DiepteNAP</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dient om de afstand weer te geven in absolute waarde van het NAP-nulpunt tot de bovenkant van kabel of leiding, leidingcontainer, leidingelement of containerleidingelement.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Hoogte van het maaiveld t.o.v. NAP.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gebruikt worden om de diepte van een kabel, leiding, element of container t.o.v. het maaiveld te berekenen. Dit attribuut heeft een Measure als data type. De UOM wordt uitgedrukt via 1 van de volgende OGC URN codes: urn:ogc:def:uom:OGC::m urn:ogc:def:uom:OGC::cm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datumOpmetingMaaiveldPeil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waarop het maaiveldpeil werd opgemeten.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DiepteTovMaaiveld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DiepteTovMaaiveld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dient om de afstand weer te geven in absolute waarde van het NAP-nulpunt tot de bovenkant van kabel of leiding, leidingcontainer, leidingelement of containerleidingelement.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Duct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behuizing die ertoe dient om door middel van een omhullende constructie kabels en leidingen te beschermen en geleiden.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Duct, 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duct is een constructie anders dan een buis. Een kabelbed of geul valt onder een duct. Een mantelbuis niet.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EffectcontourDodelijk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64"/>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EffectcontourDodelijk</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dodelijk letsel (1% mortaliteit).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effectafstandDodelijk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1% letaliteit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maatgevendScenarioDodelijk</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EffectScenarioType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Scenario dat maatgevend is geweest voor de gegeven effectafstand dodelijk.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6244"/>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bij buisleiding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OlieGasChemicalienPijpleiding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EisVoorzorgsmaatregelBijlage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EisVoorzorgsmaatregelBijlage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Bijlage met de vermelding welke voorzorgsmaatregelen getroffen dienen te worden. Aangegeven wordt wat de voorzorgsmaatregel is met de hoogste prioriteit.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Bijlage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Alleen de eis voorzorgsmaatregel met de hoogste prioriteit binnen dit thema wordt opgenomen. Op basis van prioriteitscriteria wordt van alle binnen dit deel van het utiliteitsnetwork en dit thema geldende voorzorgsmaatregelen de maatregel met de hoogste proriteit opgenomen.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Vermelding of er voorzorgsmaatregelen getroffen dienen te worden. Aangegeven wordt wat de voorzorgsmaatregel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Elektriciteitskabel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Elektriciteitskabel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Elektriciteitskabel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elektriciteit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ElectricityCable, KabelSpecifiek,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ExtraDetailinfo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ExtraDetailinfo</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Object dat extra informatie over één of meerdere utility network elementen weergeeft via bijkomende bestanden.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Indien het (huis)aansluitingschetsen betreft wordt de subklasse Aansluitschets gebruikt. Het bestandstype is altijd pdf.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adres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Adres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Adresaanduiding conform BAG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extraInfoType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ExtraDetailInfoTypeValue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Beschrijft het type detailinformatie.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bestandLocatie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Bestandsnaam van het bestand dat meegegeven wordt.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bestandsnaam omvat ook de locatie van het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bestandMediaType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BestandMediaTypeValue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Media type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bestandIdentificator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identificator van een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identificator wordt beschreven via een URI.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Locatie waar de detailinformatie op van toepassing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een punt lijn of vlak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ExtraGeometrie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ExtraGeometrie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Verzamelobject voor extra geometrie van netwerkelementen.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Deze klasse biedt de mogelijkheid om extra geometrie toe te voegen ten opzichte van de standaard nodes en links die onderdeel van het netwerk zijn. Dit zijn hoofdzakelijk 3D geometrieën, maar niet uitsluitend. vlakgeometrie2D biedt de mogelijkheid om een vlakrepresentatie van een netwerkelement, in 2D, op te nemen. Het is toegestaan om meerdere geometrieën op te nemen in dit object, ze sluiten elkaar niet uit.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vlakgeometrie2D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Tweedimensionale vlakrepresentatie van het netwerkelement.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gebruikt indien een netwerkelement ook additioneel als gebied wordt gerepresenteerd.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puntgeometrie2.5D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representatie van een leidingelement, dus inclusief z waarde.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lijngeometrie2.5D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GM_Curve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representatie van een lijnvormig netwerkelement.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Ten opzichte van de 2D representatie wordt de z coordinaat toegevoegd, maar ook waar nodig extra coordinatenparen om de lijn correct in 3D te representeren.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vlakgeometrie2.5D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2.5D vlakrepresentatie van het netwerkelement.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geometrie3D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GM_Solid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Representatie van het netwerkelement als 3D volume.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ExtraInformatie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ExtraInformatie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Informatie toegevoegd aan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objecten kunnen via annotatie en gekoppelde bestanden voorzien worden van extra informatie.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op leidingelementen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adasdasdsda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adasdas</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opContainerLeidingelementen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Containerleidingelement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opKabelEnLeidingen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 of leiding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opKabelEnLeidingContainers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KabelEnLeidingContainer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 of leidingcontainer waar de informatie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ExtraTopografie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ExtraTopografie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die extra wordt toegevoegd voor relatieve plaatsbepaling van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principe wordt er een er een standaard topografische ondergrond gebruikt maar optioneel kan een eigen topografie meegeleverd worden ter nadere bepaling of oriëntatie van de ligging van een leiding of leidingelement. In geval van een geografisch object worden deze topografieën gesitueerd via het attribuut “ligging” waarbij punt, lijn en polygoon geometrieën gebruikt kunnen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extraTopografieType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ExtraTopografieTypeValue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Is het eigen of ontwerp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typeTopografischObject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TopografischObjectTypeValue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topografisch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Aangeven wordt welk type object uit de BGT of BGT plus is opgenomen.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Plaatsaanduiding van de extra topografie.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geval van een geografisch object worden deze topografieën gesitueerd via het attribuut “ligging” waarbij punt, lijn en polygoon geometrieën gebruikt kunnen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inNetwork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Utiliteitsnet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het utility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IMKLBasis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IMKLBasis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basis 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identificatie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identificatie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NEN3610ID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identificatie van het object binnen het domein van NEN 3610.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«identificatie»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begindatum waarop een data object in de registratie werd aangemaakt, het begin van de levenscyclus van een data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is afkomstig van INSPIRE maar wordt ook gebruikt in de IMKL-specieke objecten. Dit attribuut heeft DateTime als data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datum die het einde van een levenscyclus van een data object aangeeft.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moment vanaf wanneer het geen onderdeel meer is van de actuele registratie. Dit attribuut is afkomstig van INSPIRE maar wordt ook gebruikt in de IMKL-specieke objecten. Dit attribuut heeft DateTime als data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GeometriePuntLijnOfVlak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Kabelbed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Kabelbed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Kabelbed of Geul: Ruimtebeslag dat door een gemeenschappelijk tracé van één of meer kabels, buizen, HDPE- en/of mantelbuizen – die toebehoren aan één netbeheerder - wordt gevormd.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Duct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Synoniem voor kabelbed is geul. Losse kabels of buizen die bij elkaar in een kabelbed liggen. Informatie is opgenomen op het niveau van de set van kabels of buizen.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KabelEnLeidingContainer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KabelEnLeidingContainer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gemeenschappelijke attributen en associaties bevat voor alle kabel- en leidingcontainer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isBovengrondsZichtbaar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Aangegeven wordt of het leidingelement bovengronds vanaf het maaiveld 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wordt alleen gebruikt indien het leidingelement bovengrondszichtbaar 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aantalKabelsLeidingen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Aantal kabels leidingen of buizen dat zich in het containerelement bevindt.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Wordt opgenomen indien het aantal meer dan één 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KabelOfLeiding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KabelOfLeiding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Leidingen, buizen of kabels bestemd voor voortgeleiding van energie, materie of data.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KabelOfLeiding is in dit model een abstract begrip en omvat alle typen van alle nettypen. Onder de objectklasse KabelOfLeiding vallen ook leidingen die buiten gebruik of vervallen zijn. Huisaansluitingen kunnen als object KabelOfLeiding opgenomen zijn (of in een aparte Huisaansluitingsschets).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toelichting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Extra informatie in de vorm van een toelichting.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KabelSpecifiek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KabelSpecifiek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kabel-specifieke 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kabelDiameter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Diameter van een kabel of leiding uitgedrukt in een Unit of Measure (UOM).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Dit attribuut heeft een Measure als data type. De UOM wordt uitgedrukt via één van de volgende OGC URN codes: • urn:ogc:def:uom:OGC::m • urn:ogc:def:uom:OGC::cm • urn:ogc:def:uom:OGC::mm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Kast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Kast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kast-object dat nutsvoorzieningenobjecten kan bevatten die tot een of meer nutsvoorzieningennetwerken behoren.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Cabinet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KunstwerkDetailschets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80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KunstwerkDetailschets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88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Detailschets van kunstwerken ten behoeve van leidingtrace.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ExtraDetailinfo</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In de regel bestaande uit dwarsprofiel, lengteprofiel.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Label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labelattributen bevat van de IMKL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Een label kan als attribuut bij netelementen opgenomen zijn. In dat geval hebben ze geen plaastingspunt. Ze kunnen ook bij maatvoering of annotatie opgenomen zijn. Dan hebben ze wel een plaastingspunt middels een attribuut ligging.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Tekst of getal dat een eigenschap omschrijft of kwantificeert.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omschrijving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Gedetailleerde omschrijving van het informatieobject.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Kan toegevoegd worden als het label meer uitleg behoeft.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Leidingelement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Leidingelement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object dat bij een leiding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Bijvoorbeeld objecten zoals een schakelkast, verdeelkast, kranen, afsluiters, versterkers, kabelmof, rioolput, (druk)rioolgemaal, kathodische bescherming, boorput, etc. In de WION hebben “elementen” betrekking op ondergrondse delen van het net, terwijl “markeringen” betrekking hebben op bovengrondse delen. Een leidingelement in het IMKL kan zowel betrekking hebben op ondergrondse als op bovengrondse delen van het 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bovengrondsZichtbaar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Aangegeven wordt of het leidingelement bovengronds vanaf het maaiveld zichtbaar 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geoNauwkeurigheidXY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NauwkeurigheidXYvalue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Indicatie van de nauwkeurigheid in horizontaal vlak (x,y) waarmee de geometrie van de ligging van de leiding is aangegeven.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WION nauwkeurigheid is minimaal +/- 1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 waarop het object is gelegd.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Wordt alleen opgenomen indien er sprake is van een legging die afwijkt van de gangbare (standaard) dieptelegging.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extraGeometrie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ExtraGeometrie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geometrie naast de verplichte arc/node.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Maatvoering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Maatvoering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color w:val="1D1819"/>
                    </w:rPr>
                    <w:t>Teksten en symbolen weergegeven in het kaartbeeld.</w:t>
                  </w:r>
                  <w:r w:rsidRPr="001D7694">
                    <w:t xml:space="preser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color w:val="1D1819"/>
                    </w:rPr>
                    <w:t xml:space="preserve">Voor de </w:t>
                  </w:r>
                  <w:r w:rsidRPr="001D7694">
                    <w:t xml:space="preserve">aanduiding van de relatieve positie van een leiding of leidingelement ten opzichte van een topografisch object. Via het “annotatieType” attribuut kan het soort annotatie of maatvoering object worden bepaald – voor visualisatie - en via het attribuut “label” kan de tekst of numerieke waarde worden doorgegeven.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maatvoeringsType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MaatvoeringsTypeValue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Aard van de opgenomen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Annotatie kan voor o.a. maatvoering getypeerd zijn.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rotatiehoek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Hoek waaronder een labeltekst wordt weergegeven.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Voor een annotatie die gekoppeld is aan een puntgeometrie, geeft dit attribuut aan onder welke hoek – t.o.v. het oosten, tegenwijzerzin - vanuit het steunpunt de labeltekst moet worden weergegeven. De hoek wordt aangeduid in gehele zestigdelige graden. Het attribuut is niet verplicht. Verstekwaarde is 0 (dus horizontaal weergegeven rechtopstaande tekst). De hoek wordt met positieve waarden aangeduid. Dit attribuut heeft een Measure als data type. De UOM wordt uitgedrukt via de volgende OGC URN code: urn:ogc:def:uom:OGC::deg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IMKL-Be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ligging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Positie of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Afhankelijk van het type annotatie betreft het een plaatsingspunt van het label of de geometrie van de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GeometriePuntOfLijn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Mangat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Mangat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Mangat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omhullingsobject dat een of meer nutsvoorzieningennetobjecten kan bevatten.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Manhole, 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Graag voorbeelden......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Mantelbuis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Mantelbuis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Beschermingsbuis.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Buis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Met het object Mantelbuis wordt bedoeld een buis voor bescherming van kabels, buizen en HDPE buizen. Mantelbuizen kunnen bij meerdere thema’s geregistreerd staan. Ze moeten bij minstens één thema weergegeven worden maar het mag bij meerdere. Indien een mantelbuis leeg is kan dit bij de toelichting vermeld worden.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Mast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Mast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Mast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mast-object dat dienst kan doen als drager van nutsvoorzieningenobjecten van een of meer nutsvoorzieningnetten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Pole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OlieGasChemicalienPijpleiding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OlieGasChemicalienPijpleiding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OlieGasChemicalienPijpleiding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pijpleiding voor het overbrengen van olie, gas of chemicaliën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RRGSbuisleidingSpecifiek, OilGasChemicalsPipe,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Rioolleiding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Rioolleiding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rioleringsleiding voor het overbrengen van afvalwater (rioolwater en hemelwater)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 (aangepast)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StedelijkWaterSpecifiek, KabelOfLeiding, SewerPipe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RRGSbuisleidingSpecifiek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RRGSbuisleidingSpecifiek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buisleiding-attributen bevat specifiek van de Risico Register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wanddikte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wanddikte van de buis in millimeters.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transportrouteNaam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Naam van de (hoofd)transportroute.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materiaalsoort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materiaalsoort = staalsoort in RK db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casnummerMaatgevendeStof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Het CAS-nummer van de voor het risico maatgevende stof.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buisleidingtype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BuisleidingtypeType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StedelijkWaterSpecifiek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StedelijkWaterSpecifiek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Abstract data object dat de rioolleiding attributen bevat specifiek van de stedelijkwater extensie.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typeRioolleiding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RioolleidingTypeWaarde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soort 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Telecommunicatiekabel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Telecommunicatiekabel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Telecommunicatiekabel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aansluiting of reeks aansluitingen van een nutsvoorzieningennet voor het overbrengen van signaalinformatie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TelecommunicationsCable, KabelSpecifiek,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Is de definitie ok?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ThermischePijpleiding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ThermischePijpleiding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ThermischePijpleiding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leiding voor het transporteren van warmte of koelte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ThermalPipe, KabelOfLeiding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Toren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Toren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Toren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toren-object dat dienst kan doen als drager van nutsvoorzieningenobjecten van een of meer nutsvoorzieningnetten.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ContainerLeidingelement, Tower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TransportrouteRisico</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13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TransportrouteRisico</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Hoofdtransportroute met o.a. de risicocontour en effectcontour als kenmerk.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risicocontour10_6</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Geometrie v.d. risicontour 10-6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effectcontourDodelijk</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Effectafstand dodelijk letsel (1% mortaliteit).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bijBuisleiding</w:t>
            </w:r>
          </w:p>
          <w:tbl>
            <w:tblPr>
              <w:tblW w:w="5000" w:type="pct"/>
              <w:tblCellSpacing w:w="0" w:type="dxa"/>
              <w:tblCellMar>
                <w:top w:w="15" w:type="dxa"/>
                <w:left w:w="15" w:type="dxa"/>
                <w:bottom w:w="15" w:type="dxa"/>
                <w:right w:w="15" w:type="dxa"/>
              </w:tblCellMar>
              <w:tblLook w:val="04A0"/>
            </w:tblPr>
            <w:tblGrid>
              <w:gridCol w:w="360"/>
              <w:gridCol w:w="1500"/>
              <w:gridCol w:w="621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OlieGasChemicalienPijpleiding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buisleiding waar de risicocontour betrekking op heeft.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Utiliteitsnet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Utiliteitsnet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verzameling netwerkelementen die tot één type nutsvoorzieningennet behoren.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Label, UtilityNetwork, IMKLBasis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Alle netwerkelementen van een utiliteitsnet vallen onder het thema dat bij het utiliteitsnet hoort en worden daar ook door getypeerd. Dat wil zeggen dat bijvoorbeeld een kathodische bescherming voor een waterleiding valt onder een utiliteitsnet met het thema laagspanning.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thema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Thema</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Het thema geeft aan welk type leiding het betreft en welke functie de leidingen hebben. Bijvoorbeeld datatransport, gas lage druk, laagspanning, riool etc. Gekozen kan worden uit een lijst van thema’s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Opmerking: Signaleringskabels die data vervoeren vallen onder datatransport.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technischContactpersoon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TechnischContactpersoon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Opm: is dit nodig? Of zit dit al in related party? Persoon die gecontacteerd kan worden voor technisch-inhoudelijke informatie over deze dataset.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standaardDieptelegging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Gangbare dieptelegging behorend bij dit utiliteitsnet. Diepte is ten opzichte van maaiveld. Dit attribuut heeft een Measure als data type. De UOM wordt uitgedrukt via 1 van de volgende OGC URN codes: • urn:ogc:def:uom:OGC::m • urn:ogc:def:uom:OGC::cm • urn:ogc:def:uom:OGC::mm. Voor WION is de eenheid altijd meter en een getal met ten hoogste 2 decimalen.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elements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ContainerLeidingelement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elementen die deel uitmaken van een Netwerk.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heeftExtraTopografieen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ExtraTopografie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extra topografie.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heeftExtraInformatie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ExtraInformatie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Extra informatie over dit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heeftDieptes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Diepte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Dieptes die bij een utility netwerk horen.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bijlage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Bijlage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Verwijzing naar bijlage document.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Onder andere verwijzing naar de eventueel gekoppelde tekst van de eis voorzorgsmaatregel voor dit utiliteitsnet.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Waterleiding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Waterleiding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waterleiding voor het overbrengen van water van de ene locatie naar een andere.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Inspire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KabelOfLeiding, WaterPipe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C2546C" w:rsidP="00164A64">
      <w:pPr>
        <w:pStyle w:val="Kop4"/>
        <w:rPr>
          <w:rFonts w:ascii="Verdana" w:hAnsi="Verdana"/>
          <w:szCs w:val="20"/>
        </w:rPr>
      </w:pPr>
      <w:bookmarkStart w:id="6" w:name="_Toc422476942"/>
      <w:r>
        <w:rPr>
          <w:rFonts w:ascii="Verdana" w:hAnsi="Verdana"/>
          <w:szCs w:val="20"/>
        </w:rPr>
        <w:t>Data</w:t>
      </w:r>
      <w:r w:rsidR="00164A64" w:rsidRPr="00164A64">
        <w:rPr>
          <w:rFonts w:ascii="Verdana" w:hAnsi="Verdana"/>
          <w:szCs w:val="20"/>
        </w:rPr>
        <w:t>type</w:t>
      </w:r>
      <w:r>
        <w:rPr>
          <w:rFonts w:ascii="Verdana" w:hAnsi="Verdana"/>
          <w:szCs w:val="20"/>
        </w:rPr>
        <w:t>n</w:t>
      </w:r>
      <w:bookmarkEnd w:id="6"/>
    </w:p>
    <w:p w:rsidR="00164A64" w:rsidRPr="001D7694" w:rsidRDefault="00164A64" w:rsidP="00164A64">
      <w:pPr>
        <w:pStyle w:val="Kop5"/>
        <w:rPr>
          <w:sz w:val="16"/>
          <w:szCs w:val="16"/>
        </w:rPr>
      </w:pPr>
      <w:r w:rsidRPr="001D7694">
        <w:rPr>
          <w:sz w:val="16"/>
          <w:szCs w:val="16"/>
        </w:rPr>
        <w:t>Adres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Adres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BAG-Adres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Beschrijving van een locatie van door middel van een adres.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Adresgegevens van Panden, Ligplaatsen en Staanplaatsen zijn beschreven in de BAG. Voor de attributen van net adres zijn de BAG definities gebruikt.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naamOpenbareRuimte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naam openbare ruimte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 Definition -- Een naam die aan een OPENBARE RUIMTE is toegekend in een daartoe strekkend formeel gemeentelijk besluit.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huisnummer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huisnummer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 Definition -- Een door of namens het gemeentebestuur ten aanzien van een adresseerbaar object toegekende nummering.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huisletter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door of namens het gemeentebestuur ten aanzien van een adresseerbaar object toegekende toevoeging aan een huisnummer in de vorm van een alfanumeriek teken.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huisnummertoevoeging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 door of namens het gemeentebestuur ten aanzien van een adresseerbaar object toegekende nadere toevoeging aan een huisnummer of een combinatie van huisnummer en huisletter.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woonplaatsNaam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benaming van een door het gemeentebestuur aangewezen WOONPLAATS.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door TNT Post vastgestelde code behorende bij een bepaalde combinatie van een straatnaam en een huisnummer.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BAG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landcode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Afkorting van de landsnaam conform ISO 3166 - Country codes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TechnischContactpersoon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TechnischContactpersoon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Persoon die gecontacteerd kan worden voor technisch-inhoudelijke informatie over deze dataset.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naam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telefoon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email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stringOrNilReason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NEN3610ID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NEN3610ID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NEN3610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identificatiegegevens voor de universeel unieke identificatie van een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De combinatie van ‘namespace’ van een registratie, lokale identificatie en versie informatie maken een object uniek identificeerbaar. Met de informatie van deze klasse kan daardoor met zekerheid worden verwezen naar het geïdentificeerde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namespace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verwijzing naar een registratie van 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attribuut ‘namespace’ is een unieke verwijzing naar de registratie die de identificatie uitdeelt. Deze lijst van registraties wordt beheerd binnen de context van NEN 3610. Binnen Nederland zal deze namespace vrijwel altijd met ‘NL.’ beginnen. De volgende karakters mogen in een namespace aanduiding voorkomen: {”A”…”Z”, “a”…”z”, ”0”…”9”, “_”, “- “, “,”, ”.”}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lokaalID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unieke identificatiecode binnen een registratie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‘LokaalId’ is de identificatiecode die een object heeft binnen een (lokale) registratie. De volgende karakters mogen in een lokaalID voorkomen: {”A”…”Z”, “a”…”z”, ”0”…”9”, “_”, “-“, “,”, ”.”}.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versie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versie-aanduiding van een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Het attribuut ‘versie’ maakt geen deel uit van de identificatie van het object maar kan worden gebruikt om verschillende versies van hetzelfde object te identificeren.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Herkomst:</w:t>
                  </w:r>
                </w:p>
              </w:tc>
              <w:tc>
                <w:tcPr>
                  <w:tcW w:w="0" w:type="auto"/>
                  <w:hideMark/>
                </w:tcPr>
                <w:p w:rsidR="00164A64" w:rsidRPr="001D7694" w:rsidRDefault="00164A64" w:rsidP="00164A64">
                  <w:r w:rsidRPr="001D7694">
                    <w:t>NEN 3610:2011</w:t>
                  </w:r>
                </w:p>
              </w:tc>
            </w:tr>
          </w:tbl>
          <w:p w:rsidR="00164A64" w:rsidRPr="001D7694" w:rsidRDefault="00164A64" w:rsidP="00164A64"/>
        </w:tc>
      </w:tr>
    </w:tbl>
    <w:p w:rsidR="00164A64" w:rsidRDefault="00164A64" w:rsidP="00164A64">
      <w:pPr>
        <w:pStyle w:val="Kop4"/>
        <w:rPr>
          <w:rFonts w:ascii="Verdana" w:hAnsi="Verdana"/>
          <w:sz w:val="16"/>
          <w:szCs w:val="16"/>
        </w:rPr>
      </w:pPr>
    </w:p>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7" w:name="_Toc422476943"/>
      <w:r w:rsidRPr="00164A64">
        <w:rPr>
          <w:rFonts w:ascii="Verdana" w:hAnsi="Verdana"/>
          <w:szCs w:val="20"/>
        </w:rPr>
        <w:t>Enumeraties en codelijsten</w:t>
      </w:r>
      <w:bookmarkEnd w:id="7"/>
    </w:p>
    <w:p w:rsidR="00164A64" w:rsidRPr="001D7694" w:rsidRDefault="00164A64" w:rsidP="00164A64">
      <w:pPr>
        <w:pStyle w:val="Kop5"/>
        <w:rPr>
          <w:sz w:val="16"/>
          <w:szCs w:val="16"/>
        </w:rPr>
      </w:pPr>
      <w:r w:rsidRPr="001D7694">
        <w:rPr>
          <w:sz w:val="16"/>
          <w:szCs w:val="16"/>
        </w:rPr>
        <w:t>AnnotatieTypeValue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043"/>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AnnotatieTypeValue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123"/>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waarden voor annotatie.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annotatiepijl</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annotatielijn</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annotatielabel</w:t>
            </w:r>
          </w:p>
          <w:tbl>
            <w:tblPr>
              <w:tblW w:w="5000" w:type="pct"/>
              <w:tblCellSpacing w:w="0" w:type="dxa"/>
              <w:tblCellMar>
                <w:top w:w="15" w:type="dxa"/>
                <w:left w:w="15" w:type="dxa"/>
                <w:bottom w:w="15" w:type="dxa"/>
                <w:right w:w="15" w:type="dxa"/>
              </w:tblCellMar>
              <w:tblLook w:val="04A0"/>
            </w:tblPr>
            <w:tblGrid>
              <w:gridCol w:w="498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BestandMediaTypeValue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175"/>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BestandMediaTypeValue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255"/>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Technisch formaat van digitaal bestand.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BijlageTypeValue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BijlageTypeValue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een bijlage.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Algemene tekst die als bijlage wordt meegeleverd.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eisVoorzorgsmaatregel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bijlage geeft de eis voorzorgsmaatregel weer.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nietBetrokken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Netbeheerder heeft geen utiliteitsnet in dit gebied maar heeft wel een belang bij deze melding. De bijlage geeft het belang weer.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BuisleidingtypeType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21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BuisleidingtypeType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9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aardgasleiding (niet NEN)</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K1-leiding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K2-leiding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K3-leiding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defensieleiding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overig</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aardgasleiding NEN-3650</w:t>
            </w:r>
          </w:p>
          <w:tbl>
            <w:tblPr>
              <w:tblW w:w="5000" w:type="pct"/>
              <w:tblCellSpacing w:w="0" w:type="dxa"/>
              <w:tblCellMar>
                <w:top w:w="15" w:type="dxa"/>
                <w:left w:w="15" w:type="dxa"/>
                <w:bottom w:w="15" w:type="dxa"/>
                <w:right w:w="15" w:type="dxa"/>
              </w:tblCellMar>
              <w:tblLook w:val="04A0"/>
            </w:tblPr>
            <w:tblGrid>
              <w:gridCol w:w="315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ContainerLeidingelementTypeValue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ContainerLeidingelementTypeValue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Classificatie van soorten container leidingelementen.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toren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toren-object dat dienst kan doen als drager van nutsvoorzieningenobjecten van een of meer nutsvoorzieningnetten.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mast-object dat dienst kan doen als drager van nutsvoorzieningenobjecten van een of meer nutsvoorzieningnetten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mangat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omhullingsobject dat een of meer nutsvoorzieningennetobjecten kan bevatten.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Graag voorbeelden......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kast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Eenvoudig kast-object dat nutsvoorzieningenobjecten kan bevatten die tot een of meer nutsvoorzieningennetwerken behoren.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technischGebouw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Heeft iemand een definitie?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DiepteReferentieValue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DiepteReferentieValue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EffectScenarioType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EffectScenarioType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brandbaar</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explosief</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toxisch</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scherfwerking</w:t>
            </w:r>
          </w:p>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80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ElectricityAppurtenanceTypeValue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aarding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mof</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aansluitkast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centrale</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generator</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netstation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onderstation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straatlantaren</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kbMeetpunt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meetpunt, meetpaal, meetelectrode, punt van meting op KB</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kbInstallatie</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anode, anodebed, galvanisch anode, gelijkrichter, bron of richter van KB</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kbEindpunt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isolatiestuk, eindpunt, algemeen niet verbindende KB node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kbContact</w:t>
            </w:r>
          </w:p>
          <w:tbl>
            <w:tblPr>
              <w:tblW w:w="5000" w:type="pct"/>
              <w:tblCellSpacing w:w="0" w:type="dxa"/>
              <w:tblCellMar>
                <w:top w:w="15" w:type="dxa"/>
                <w:left w:w="15" w:type="dxa"/>
                <w:bottom w:w="15" w:type="dxa"/>
                <w:right w:w="15" w:type="dxa"/>
              </w:tblCellMar>
              <w:tblLook w:val="04A0"/>
            </w:tblPr>
            <w:tblGrid>
              <w:gridCol w:w="360"/>
              <w:gridCol w:w="1500"/>
              <w:gridCol w:w="588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als algemeen verbindende KB node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hoogteligging</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adrespunt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hoogbouwkoppelpunt</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geulmof</w:t>
            </w:r>
          </w:p>
          <w:tbl>
            <w:tblPr>
              <w:tblW w:w="5000" w:type="pct"/>
              <w:tblCellSpacing w:w="0" w:type="dxa"/>
              <w:tblCellMar>
                <w:top w:w="15" w:type="dxa"/>
                <w:left w:w="15" w:type="dxa"/>
                <w:bottom w:w="15" w:type="dxa"/>
                <w:right w:w="15" w:type="dxa"/>
              </w:tblCellMar>
              <w:tblLook w:val="04A0"/>
            </w:tblPr>
            <w:tblGrid>
              <w:gridCol w:w="774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ExtraDetailInfoTypeValue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ExtraDetailInfoTypeValue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Verschillende vormen van extra detailinformatie die opgenomen worden bij een utiliteitsnet.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detail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Algemene aanduiding voor een nader detail van een situatie.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 kabel of leiding die een kabel of leiding verbindt met een aansluitpunt.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lengteprofiel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dwarsprofiel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ExtraTopografieTypeValue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ExtraTopografieTypeValue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 topografie die als extra locatie informatie, meestal voor maatvoering, wordt meegeleverd.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eigen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die door de netbeheerder specifiek geregistreerd is ter bepaling van de locatie van een leiding.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ontwerp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Topografie van nog niet gerealiseerde maar wel geplande topografie-objecten.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opm: kijk hoe bgt dat doet.</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GasDistributieAppurtenanceTypeIMKLValue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GasDistributieAppurtenanceTypeIMKLValue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OilGasChemicalsAppurtenanceITypeIMKLValue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hoogbouwkoppelpunt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ontluchting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aftakzadel</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overgangsstuk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isolatiestuk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ontspanningselement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eindkap</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verloopstuk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afsluiter</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meetpunt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sifon</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blaasgat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gasstation</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knooppunt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markering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GasunieAppurtenanceIMKLTypeValue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70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GasunieAppurtenanceIMKLTypeValue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78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OilGasChemicalsAppurtenanceITypeIMKLValue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buis</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bocht</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bodem</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lasnok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expansiestuk</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isolatiekoppeling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vloeistofvanger</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raaginrichting</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 (gas) transport onderdeel</w:t>
            </w:r>
          </w:p>
          <w:tbl>
            <w:tblPr>
              <w:tblW w:w="5000" w:type="pct"/>
              <w:tblCellSpacing w:w="0" w:type="dxa"/>
              <w:tblCellMar>
                <w:top w:w="15" w:type="dxa"/>
                <w:left w:w="15" w:type="dxa"/>
                <w:bottom w:w="15" w:type="dxa"/>
                <w:right w:w="15" w:type="dxa"/>
              </w:tblCellMar>
              <w:tblLook w:val="04A0"/>
            </w:tblPr>
            <w:tblGrid>
              <w:gridCol w:w="564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MaatvoeringsTypeValue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MaatvoeringsTypeValue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maatvoeringshulplijn</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maatvoeringslijn</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maatvoeringslabel</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maatvoeringspijl</w:t>
            </w:r>
          </w:p>
          <w:tbl>
            <w:tblPr>
              <w:tblW w:w="5000" w:type="pct"/>
              <w:tblCellSpacing w:w="0" w:type="dxa"/>
              <w:tblCellMar>
                <w:top w:w="15" w:type="dxa"/>
                <w:left w:w="15" w:type="dxa"/>
                <w:bottom w:w="15" w:type="dxa"/>
                <w:right w:w="15" w:type="dxa"/>
              </w:tblCellMar>
              <w:tblLook w:val="04A0"/>
            </w:tblPr>
            <w:tblGrid>
              <w:gridCol w:w="288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MateriaalTypeValue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94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MateriaalTypeValue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02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NauwkeurigheidDiepteValue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606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NauwkeurigheidDiepteValue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nauwkeurigheid van dieptegegevens.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onbekend</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is onbekend.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30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50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414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100 cm.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NauwkeurigheidXYvalue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327"/>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NauwkeurigheidXYvalue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Codelijst met geografische nauwkeurigheid in het horizontale vlak.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tot30cm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30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tot50cm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50 cm.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tot100cm</w:t>
            </w:r>
          </w:p>
          <w:tbl>
            <w:tblPr>
              <w:tblW w:w="5000" w:type="pct"/>
              <w:tblCellSpacing w:w="0" w:type="dxa"/>
              <w:tblCellMar>
                <w:top w:w="15" w:type="dxa"/>
                <w:left w:w="15" w:type="dxa"/>
                <w:bottom w:w="15" w:type="dxa"/>
                <w:right w:w="15" w:type="dxa"/>
              </w:tblCellMar>
              <w:tblLook w:val="04A0"/>
            </w:tblPr>
            <w:tblGrid>
              <w:gridCol w:w="360"/>
              <w:gridCol w:w="1500"/>
              <w:gridCol w:w="5407"/>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Nauwkeurigheidsgraad tot op 100 cm.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OilGasChemicalsAppurtenanceITypeIMKLValue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259"/>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OilGasChemicalsAppurtenanceITypeIMKLValue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339"/>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OilGasChemicalsAppurtenanceTypeValue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PartyRoleExtendedValue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163"/>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PartyRoleExtendedValue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1243"/>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PartyRoleValue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eigenaar</w:t>
            </w:r>
          </w:p>
          <w:tbl>
            <w:tblPr>
              <w:tblW w:w="5000" w:type="pct"/>
              <w:tblCellSpacing w:w="0" w:type="dxa"/>
              <w:tblCellMar>
                <w:top w:w="15" w:type="dxa"/>
                <w:left w:w="15" w:type="dxa"/>
                <w:bottom w:w="15" w:type="dxa"/>
                <w:right w:w="15" w:type="dxa"/>
              </w:tblCellMar>
              <w:tblLook w:val="04A0"/>
            </w:tblPr>
            <w:tblGrid>
              <w:gridCol w:w="310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exploitant</w:t>
            </w:r>
          </w:p>
          <w:tbl>
            <w:tblPr>
              <w:tblW w:w="5000" w:type="pct"/>
              <w:tblCellSpacing w:w="0" w:type="dxa"/>
              <w:tblCellMar>
                <w:top w:w="15" w:type="dxa"/>
                <w:left w:w="15" w:type="dxa"/>
                <w:bottom w:w="15" w:type="dxa"/>
                <w:right w:w="15" w:type="dxa"/>
              </w:tblCellMar>
              <w:tblLook w:val="04A0"/>
            </w:tblPr>
            <w:tblGrid>
              <w:gridCol w:w="3103"/>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RioolleidingTypeWaarde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45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RioolleidingTypeWaarde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53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Typering van soort rioolleiding.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aansluitsleiding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bergbezinkleiding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bergingsleiding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gemengd 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hemelwaterriool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overstortleiding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stuwrioolleiding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doorlatendeleiding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vuilwaterriool</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transportrioolleiding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zinker</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openLeiding</w:t>
            </w:r>
          </w:p>
          <w:tbl>
            <w:tblPr>
              <w:tblW w:w="5000" w:type="pct"/>
              <w:tblCellSpacing w:w="0" w:type="dxa"/>
              <w:tblCellMar>
                <w:top w:w="15" w:type="dxa"/>
                <w:left w:w="15" w:type="dxa"/>
                <w:bottom w:w="15" w:type="dxa"/>
                <w:right w:w="15" w:type="dxa"/>
              </w:tblCellMar>
              <w:tblLook w:val="04A0"/>
            </w:tblPr>
            <w:tblGrid>
              <w:gridCol w:w="43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809"/>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889"/>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SewerAppurtenanceTypeValue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OPMERKING: waar zit dit in model?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gemaal</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infiltratievoorziening</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kolk</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kunstwerk</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reservoir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uitlaatconstructie</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aansluiting</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afsluiter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mangatbuis</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opvangbekken</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specifieke structuur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watertank of -kelder</w:t>
            </w:r>
          </w:p>
          <w:tbl>
            <w:tblPr>
              <w:tblW w:w="5000" w:type="pct"/>
              <w:tblCellSpacing w:w="0" w:type="dxa"/>
              <w:tblCellMar>
                <w:top w:w="15" w:type="dxa"/>
                <w:left w:w="15" w:type="dxa"/>
                <w:bottom w:w="15" w:type="dxa"/>
                <w:right w:w="15" w:type="dxa"/>
              </w:tblCellMar>
              <w:tblLook w:val="04A0"/>
            </w:tblPr>
            <w:tblGrid>
              <w:gridCol w:w="4749"/>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53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361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TelecommunicationsAppurtenanceTypeValue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antenna</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termination</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handhole</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mof</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algemeen telecom leidingelement</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stijgleiding</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kabelverdeler</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547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Thema</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Thema</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Thema of discipline waar een leiding of leidingelement toe behoort.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buisleiding gevaarlijke inhoud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 aardgasleidingen met een uitwendige diameter van meer dan 50 mm en een druk van meer dan 1600 kPa; b. buisleidingen voor het vervoer van brandbare vloeistoffen van de categorien K1, K2 of K3, met een uitwendige diameter van meer dan 100 mm; c. buisleidingen voor andere gevaarlijke stoffen dan bedoeld onder a en b, waarvoor het plaatsgebonden risico op een afstand van 5 m gemeten vanaf het hart van de buisleiding hoger is dan 10-6 per jaar. Artikel 1 (lid g,h,i en j) g. plaatsgebonden risico: risico op een plaats buiten een inrichting, een transportroute of een buisleiding, uitgedrukt als de kans per jaar dat een persoon die onafgebroken en onbeschermd op die plaats zou verblijven, overlijdt als rechtstreeks gevolg van een ongewoon voorval binnen die inrichting, op die transportroute of met die buisleiding, waarbij een gevaarlijke stof betrokken is; h. categorie K1: een product niet zijnde een brandbaar gas met een vlampunt dat, bepaald met het toestel van Abel-Pensky, bij een druk van 100 kPa lager is dan 21C; i. categorie K2: een product met een vlampunt dat, bepaald met het toestel van Abel-Pensky, bij een druk van 100 kPa ligt tussen de 21C en 55C; j. categorie K3: een product met een vlampunt dat, bepaald met het toestel van Pensky-Martens, bij een druk van 100 kPa hoger is dan 55C en lager is dan 100C;</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datatransport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De elektronische overdracht van signaalinformatie tussen punten via kabels die deel uitmaken van een net.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 hoge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gasleiding hogedruk (HD) heeft een drukniveau hoger dan 200 mBar en bestaat uit een hoofdleiding en een aansluitleiding. HD druksoorten: 8, 4, 1 Bar. NB: De aansluitleiding kan ook alleen op (huis)aansluitschetsen voorkomen. Opmerking: In de praktijk kunnen netten vanaf 200 mBar op de HD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 lage 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gasleiding lagedruk (LD) heeft een drukniveau lager dan 200 mBar en bestaat uit een hoofdleiding en een aansluitleiding. LD druksoorten: 100, 30 mBar. NB: De aansluitleiding kan ook alleen op (huis)aansluitschetsen voorkomen. Opmerking: In de praktijk kunnen netten tot en met 500 mBar op de LD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(petro)chemie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Leiding voor transport van olie of chemicalin, niet vallend onder het thema ‘Buisleiding gevaarlijke inhoud’.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laagspanning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LS kabel bestaat uit hoofdnet en aansluitnet. LS = laagspanning (230 V en 400 V) NB: De aansluitleiding kan ook alleen op (huis)aansluitschetsen voorkomen. Opmerking: In de praktijk kunnen netten tot en met 1000 Volt op de LS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middenspanning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MS kabel bestaat uit hoofdnet en aansluitnet. MS = middenspanning (0,4 kV tot 30 kV) NB: De aansluitleiding kan ook alleen op (huis)aansluitschetsen voorkomen. Opmerking: In de praktijk kunnen netten van 400 Volt op de MS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hoogspanning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Toestand waarin het mogelijk is een elektrische stroom te creren; HS = hoogspanning (36 tot en met 220 kV). Opmerking: In de praktijk kunnen netten vanaf 20 kV t/m 220 kV op de HS themakaart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landelijk hoogspanningsnet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Toestand waarin het mogelijk is een elektrische stroom te creren;ZHS = zeer hoge spanning (110 kV tot en met 380 kV).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waterleiding bestaat uit transport-, distributie- en aansluitleidingen ten behoeve van (drink)water.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warmte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Een warmtenet kan bestaan uit stadswarmte, centraal tapwater en een koude net. Een stadswarmtenet bestaat uit aanvoer- en retourleidingen. Onderverdeeld in: Transport-, en/of Wijknet en Aansluitleidingen. Leidingdiameters 40–1100 mm. Temp. 40-120° Druk 4-25 bar NB: De aansluitleiding kan ook alleen op (huis)aansluitschetsen voorkomen. Een centraal tapwaternet bestaat uit aanvoer- en recirculatieleidingen, Onderverdeeld in: Wijknet en Aansluitleidingen. Waarbij het mogelijk is dat aanvoer- en recirculatieleiding gecombineerd zijn in én mantel, of een gescheiden trac hebben. Temp. 66° Druk 2-4 bar NB: De aansluitleiding kan ook alleen op (huis)aansluitschetsen voorkomen. Een koudenet bestaat uit aanvoer- en retourleidingen. Onderverdeeld in: Transportnet, en Aansluitleidingen. Leidingdiameters 150–800 mm. Temp. 5-16° Druk 2-16 bar NB: De aansluitleiding kan ook alleen op (huis)aansluitschetsen voorkomen.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 onder over- of onderdruk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Riolering waarbij het transport plaatsvindt door overdruk (uit NEN 3300, Buitenriolering) dan wel onderdruk.</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 vrijverval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Riool waardoor afvalwater door de zwaartekracht wordt getransporteerd (uit NEN 3300, Buitenriolering).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wees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Alle onbekende leidingen welke bij een eerdere grondroering zijn geconstateerd, die ook na onderzoek niet aan een beheerder waren toe te wijzen en waarvoor de gemeente ingevolge de WION de beheerdersverplichtingen vervult.</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overig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Alle, niet bij de andere thema’s omschreven vormen van transport door middel van kabels en leidingen.</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ThermalAppurtenanceTypeIMKLValue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558"/>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638"/>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ThermalAppurtenanceTypeValue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put</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pompstation</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overdrachtsstation</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lekdetectiemeetpunt</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compensator</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4498"/>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TopografischObjectTypeValue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747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TopografischObjectTypeValue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555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Soort topografisch object.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Typen gebaseerd op semantiek van IMGeo (grootschalige geografie)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waterloop</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rijbaan lokale weg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fietspad</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sloot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erf</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talud (? niet gevonden in imgeo)</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pandgeometrie</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overkapping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loods</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hek</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draadraster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faunaraster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muur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hoogspanningsmast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steiger</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stuw</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gemaal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brug</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viaduct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CAI-kast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elektrakast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telecom 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rioolkast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openbare verlichtingkast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portaal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lichtmast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hectometerpaal</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inspectie- / rioolput</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kolk</w:t>
            </w:r>
          </w:p>
          <w:tbl>
            <w:tblPr>
              <w:tblW w:w="5000" w:type="pct"/>
              <w:tblCellSpacing w:w="0" w:type="dxa"/>
              <w:tblCellMar>
                <w:top w:w="15" w:type="dxa"/>
                <w:left w:w="15" w:type="dxa"/>
                <w:bottom w:w="15" w:type="dxa"/>
                <w:right w:w="15" w:type="dxa"/>
              </w:tblCellMar>
              <w:tblLook w:val="04A0"/>
            </w:tblPr>
            <w:tblGrid>
              <w:gridCol w:w="741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WaterAppurtenanceTypeIMKLValue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380"/>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WaterAppurtenanceTypeIMKLValue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2460"/>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WaterAppurtenanceTypeValue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afsluiter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diameterovergang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materiaalovergang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eindpunt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blindflens</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afsluitklep</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aftappunt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afvoerpunt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punt van levering</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brandkraan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bron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controleventiel</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drukregelaar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knooppunt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lateraal 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meetstation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ontluchtingsventiel</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opslagfaciliteit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pompstation</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toevoerpunt</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zuiveringsinstallatie</w:t>
            </w:r>
          </w:p>
          <w:tbl>
            <w:tblPr>
              <w:tblW w:w="5000" w:type="pct"/>
              <w:tblCellSpacing w:w="0" w:type="dxa"/>
              <w:tblCellMar>
                <w:top w:w="15" w:type="dxa"/>
                <w:left w:w="15" w:type="dxa"/>
                <w:bottom w:w="15" w:type="dxa"/>
                <w:right w:w="15" w:type="dxa"/>
              </w:tblCellMar>
              <w:tblLook w:val="04A0"/>
            </w:tblPr>
            <w:tblGrid>
              <w:gridCol w:w="4320"/>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Default="00164A64" w:rsidP="00164A64">
      <w:pPr>
        <w:pStyle w:val="Kop4"/>
        <w:rPr>
          <w:rFonts w:ascii="Verdana" w:hAnsi="Verdana"/>
          <w:sz w:val="16"/>
          <w:szCs w:val="16"/>
        </w:rPr>
      </w:pPr>
    </w:p>
    <w:p w:rsidR="00164A64" w:rsidRPr="00164A64" w:rsidRDefault="00164A64" w:rsidP="00164A64">
      <w:pPr>
        <w:pStyle w:val="Kop4"/>
        <w:rPr>
          <w:rFonts w:ascii="Verdana" w:hAnsi="Verdana"/>
          <w:szCs w:val="20"/>
        </w:rPr>
      </w:pPr>
      <w:bookmarkStart w:id="8" w:name="_Toc422476944"/>
      <w:r w:rsidRPr="00164A64">
        <w:rPr>
          <w:rFonts w:ascii="Verdana" w:hAnsi="Verdana"/>
          <w:szCs w:val="20"/>
        </w:rPr>
        <w:t>Kandidaat types en placeholders</w:t>
      </w:r>
      <w:bookmarkEnd w:id="8"/>
    </w:p>
    <w:p w:rsidR="00164A64" w:rsidRPr="001D7694" w:rsidRDefault="00164A64" w:rsidP="00164A64">
      <w:pPr>
        <w:pStyle w:val="Kop5"/>
        <w:rPr>
          <w:sz w:val="16"/>
          <w:szCs w:val="16"/>
        </w:rPr>
      </w:pPr>
      <w:r w:rsidRPr="001D7694">
        <w:rPr>
          <w:sz w:val="16"/>
          <w:szCs w:val="16"/>
        </w:rPr>
        <w:t>LocatorDesignatorTypeValue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LocatorDesignatorTypeValue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Description of the semantics of the locator designator.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urn:x-inspire:def:codeList:INSPIRE:LocatorDesignatorTypeValue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addressIdentifierGeneral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Address identifier composed by numbers and/or characters.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Address identifier composed only by numbers.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Extension to the address number.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E.g., in the Czech Republic a new address situated between two old addresses with numbers "2" and "3" receives a number "2" with an extension "a" so the full address number becomes "2a".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addressNumber2ndExtension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Second extension to the address number.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Building identifier composed by numbers and/or characters.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buildingIdentifierPrefix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Prefix to the building number.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In the Czech Republic the building numbers can have prefix to distinguish between two types of buildings: "c. p." (descriptive number) for buildings of permanent character and "c. evid." (registration number) for temporary dwelling (e.g. holiday cottagesand garages).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entranceDoorIdentifier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for an entrance door, gate, or port.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staircaseIdentifier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for a staircase, normally inside a building.</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floorIdentifier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floor or level inside a building.</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unitIdentifier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door, dwelling, suite or room inside a building.</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of a postal delivery point.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A Post office box (P.O. box).</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kilometrePoint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mark on a road whose number identifies the existing distance between the origin point of the road and that mark, measured along the road.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cornerAddress1stIdentifier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Address identifier related to the primary thoroughfare name in a corner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The concept of corner addresses with a primary and secondary thoroughfare name, each with an address identifier. </w:t>
                  </w:r>
                  <w:r w:rsidRPr="001D7694">
                    <w:t>Is used, e.g. in Lithuania and Estonia.</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cornerAddress2ndIdentifier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Address identifier related to the secondary thoroughfare name in a corner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The concept of corner addresses with a primary and secondary thoroughfare name, each with an address identifier. </w:t>
                  </w:r>
                  <w:r w:rsidRPr="001D7694">
                    <w:t>Is used, e.g. in Lithuania and Estonia.</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LocatorLevelValue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LocatorLevelValue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level to which the locator refers.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locator level attribute enables the comparison of locators from different countries. EXAMPLE In The Netherlands a single locator, the address number, identifies a dwelling or business entity unit (unit level locator). In Spain up to four locators could be needed to obtain the same level of detail: Address number, entrance number, stair identifier plus a floor and door identifier.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urn:x-inspire:def:codeList:INSPIRE:LocatorLevelValue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siteLevel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locator identifies a specific plot of land, building or similar property by use of an address number, building number, building or property name.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accessLevel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locator identifies a specific access to a plot of land, building or similar by use of an entrance number or similar identifier.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unitLevel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locator identifies a specific part of a building.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unit level can be, e.g., a dwelling, flat, apartment, room or household, inside a building by use of for example staircase identifier, floor identifier and/or unit number, name.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locator identifies a postal delivery point.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Postal delivery point can be, e.g., a P.O. box, a private bag, a business reply mail or a large volume receiver.</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GeometryMethodValue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GeometryMethodValue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Description of how and by whom this geographic position of the address was created or derived.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Information on what type of spatial feature the geographic position of the address was created or derived from, is represented by the GeometrySpecificationValue.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urn:x-inspire:def:codeList:INSPIRE:GeometryMethodValue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fromFeature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Derived automatically from another INSPIRE spatial object which is related to the address or address component.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method implies that the position is calculated automatically e.g. as a centre point of the polygon or linestring that describes the feature in question. EXAMPLE Geometries can be derived from a building, cadastral parcel, thoroughfare link, address area (named place) or administrative unit.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byAdministrator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Decided and recorded manually by the official body responsible for address allocation or by the dataset custodian.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byOtherParty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Decided and recorded manually by other party.</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AddressComponent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AddressComponent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Identifier or geographic name of a specific geographic area, location, or other spatial object which defines the scope of an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Four different subclasses of address components are defined: o Administrative unit name, which may include name of country, name of municipality, name of district o Address area name like e.g. name of village or settlement o Thoroughfare name, most often road name o Postal descriptor In order to construct an address, these subclasses are often structured hierarchically. NOTE 2 It is the combination of the address locator and the address components, which makes a specific address spatial object readable and unambiguous for the human user. EXAMPLE The combination of the locator "13" and the address components "Calle Mayor" (thoroughfare name), "Cortijo del Marqués" (address area name), "41037" (postal descriptor), "Écija", "Sevilla" and "España" (administrative unit names) makes this specific address spatial object readable and unambiguous.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address component.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real-world phenomenon. NOTE 2 The primary purpose of this identifier is to enable links between various sources and the address components. EXAMPLE An address component spatial object from Denmark could carry this identifier: Namespace: DK_ADR Local identifier: 0A3F507B2AB032B8E0440003BA298018 Version identifier: 12-02-2008T10:05:01+01:00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thematic identifier of the address component spatial object, which enables interoperability with existing legacy systems or applications.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Compared with a proper identifier of the address component, the alternative identifier is not necessarily persistent in the lifetime of the component spatial object. Likewise it is usually not globally unique and in general does include information on the version of the spatial object. EXAMPLE 1 National or regional sector-specific identifiers (like e.g. a number- or letter code) for administrative units, address areas (localities, villages, sub-divisions) or thoroughfare names, which are used by a number of existing legacy systems. EXAMPLE 2 In Denmark the four character municipal "road name code" (0001-9899) is only unique within the present municipality, thus if two municipalities merge, it is necessary to assign new road name codes.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to enable the generation of change only update files.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primarily for those systems which "close" an entry in the spatial data set in the event of an attribute change.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Validity of the address component within the life-cycle (version) of the address component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status relates to the address component and is not a property of the object to which the address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of which this version of the address component was or will be valid in the real world.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and time can be set in the future for situations where an address component or a version of an address component has been decided by the appropriate authority to take effect for a future date.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the address component ceased or will cease to exist in the real world.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situatedWithin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Another address component within which the geographic feature represented by this address component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association enables the application schema to express that the subtypes of address components in the dataset form a hierarchy e.g. like: thoroughfare name within municipality within region within country NOTE 2 The representation of the hierarchy facilitates queries e.g. for a specific thoroughfare name within a given municipality or postcode. It is also necessary where the application schema is used to create or update, for example , a gazetteer which is based on the hierarchical structure of the address components. NOTE 3 The multiplicity of the association allows it to express that a thoroughfare name is situated in a certain municipality and in a certain postcode. It is also possible to express, for example, that some thoroughfare names cross borders between municipalities and thus is situated within more than one municipality. EXAMPLE 1 In Spain many spatial objects of the thoroughfare name "Calle Santiago" exist. The association can express that one of the spatial objects is situated within in the municipality of Albacete. From the same example the municipality name "Albacete" is situated within the administrative name (region) of "Castilla La Mancha". EXAMPLE 2 In Denmark, several address area names entitled "Strandby" exists. In order to identify a specific spatial object it is necessary to know that the relevant spatial object is situated e.g. in the municipality of "Frederikshavn".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date set endLifespanVersion must be later than beginLifespanVersion (if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self.endLifespanVersion .isAfter(self.beginLifespanVersion)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Measure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Measure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ProductionAndIndustrialFacilitiesExtension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Declared or measured quantity of any kind of physical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Decimal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Declared or measured physical size expressed as a numerical quantity.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data format is decimal. Decimal is a data type in which the number represents an exact value, as a finite representation of a decimal number.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unitOfMeasure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UnitOfMeasure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Unit of measure accompanying the numerical quantity declared or measured for a physical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ResidenceOfAuthority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ResidenceOfAuthority</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Data type representing the name and position of a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Position of the residence of authority.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AdministrativeBoundary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AdministrativeBoundary</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boundary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line of demarcation between administrative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country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CountryCode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Two-character country code according to the Interinstitutional style guide published by the Publications Office of the European Union.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GM_Curve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border line.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legalStatus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legal 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LegalStatusValue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Legal status of this administrative boundary.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legal status is considered in terms of political agreement or disagreement of the administrative units separated by this boundary.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AdministrativeHierarchyLevel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hierarchy levels of all adjacent administrative units this boundary is part of.</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1..6</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technicalStatus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technical 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TechnicalStatusValue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technical status of the administrative boundary.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technical status of the boundary is considered in terms of its topological matching or not-matching with the borders of all separated administrative units. Edge-matched means that the same set of coordinates is used.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administrative units separated by this administrative boundary.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In case of a national boundary (i.e. nationalLevel='1st order') only one national administrative unit (i.e. country) is provided.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AdministrativeUnit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AdministrativeUnit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Unit of administration where a Member State has and/or exercises jurisdictional rights, for local, regional and national governance.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country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CountryCode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Two-character country code according to the Interinstitutional style guide published by the Publications Office of the European Union.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spatial area covered by this administrative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Official national geographical name of the administrative unit, given in several languages where required.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nationalCode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code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Thematic identifier corresponding to the national administrative codes defined in each country.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AdministrativeHierarchyLevel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 in the national administrative hierarchy, at which the administrative unit is established.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national level 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LocalisedCharacterString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of the level in the national administrative hierarchy, at which the administrative unit is established.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residenceOfAuthority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residence of authority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ResidenceOfAuthority</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Center for national or local administration.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lowerLevelUnit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lower level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Units established at a lower level of the national administrative hierarchy which are administered by the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For administrative units at the lowest level of the national hierarchy no lower level unit exists. CONSTRAINT Each administrative unit except for the lowest level units shall refer to its lower level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upper level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unit established at a higher level of national administrative hierarchy that this administrative unit administers.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Administrative units at the highest level of national hierarchy (i.e. the country) do not have upper level units. CONSTRAINT Each administrative unit at the level other than '1st order' (i.e. nationalLevel &lt;&gt; '1st order') shall refer their upper level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condominium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condominium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Condominium</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Condominium administered by this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Condominiums may only exist at state level and can be administered only by administrative units at the highest level of the national administrative hierarchy (i.e. countries).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administeredBy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administered by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Administrative unit established at same level of national administrative hierarchy that administers this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coAdminister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 administer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Administrative unit established at same level of national administrative hierarchy which is co-administered by this administrative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boundary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boundary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AdministrativeBoundary</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administrative boundaries between this administrative unit and all the units adjacent to 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Administrative boundary corresponds to the curve established between the nodes at lowest level of territory division in Member State. Thus, it does not necessarily represents boundary in political terms, but just part of 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AdmininstrativeUnitHighestLevel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No unit at highest level can associate units at a higher level.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self.nationalLevel = '1stOrder' implies self.upperLevelUnit-&gt;isEmpty() and self.loweLevelUnit-&gt;notEmpty()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AdministrativeUnitLowestLevel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No unit at lowest level can associate units at lower level.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self.nationalLevel = '6thOrder' implies self.lowerLevelUnit-&gt;isEmpty and self.upperLevelUnit-&gt;notEmpty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CondominiumsAtCountryLevel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Association role condominium applies only for administrative units which nationalLevel='1st order' (country level).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self.condominium-&gt;notEmpty implies self.nationalLevel = '1stOrder'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AdministrativeHierarchyLevel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AdministrativeHierarchyLevel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administrative hierarchy level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Levels of administration in the national administrative hierarchy. This code list reflects the level in the hierarchical pyramid of the administrative structures, which is based on geometric aggregation of territories and does not necessarily describe the subordination between the related administrative authorities.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urn:x-inspire:def:codeList:INSPIRE:AdministrativeHierarchyLevel</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Highest level in the national administrative hierarchy (country level).</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2</w:t>
                  </w:r>
                  <w:r w:rsidRPr="001D7694">
                    <w:rPr>
                      <w:vertAlign w:val="superscript"/>
                      <w:lang w:val="en-GB"/>
                    </w:rPr>
                    <w:t>nd</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3</w:t>
                  </w:r>
                  <w:r w:rsidRPr="001D7694">
                    <w:rPr>
                      <w:vertAlign w:val="superscript"/>
                      <w:lang w:val="en-GB"/>
                    </w:rPr>
                    <w:t>rd</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4</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5</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6</w:t>
                  </w:r>
                  <w:r w:rsidRPr="001D7694">
                    <w:rPr>
                      <w:vertAlign w:val="superscript"/>
                      <w:lang w:val="en-GB"/>
                    </w:rPr>
                    <w:t>th</w:t>
                  </w:r>
                  <w:r w:rsidRPr="001D7694">
                    <w:rPr>
                      <w:lang w:val="en-GB"/>
                    </w:rPr>
                    <w:t xml:space="preserve"> level in the national administrative hierarchy.</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Condominium</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Condominium</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AdministrativeUnits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condominium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administrative area established independently to any national administrative division of territory and administered by two or more countries.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Condominium is not a part of any national administrative hierarchy of territory division in Member State.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inserted or changed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spatial object was superseded or retired in the spatial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geometry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Geometric representation of spatial area covered by this condominium.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Official geographical name of this condominium, given in several languages where required.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adm unit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administering the condominium.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Address</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identification of the fixed location of property by means of a structured composition of geographic names and identifiers.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spatial object, referenced by the address, is defined as the "addressable object". The addressable object is not within the application schema, but it is possible to represent the address' reference to a cadastral parcel or a building through associations. It should, however, be noted that in different countries and regions, different traditions and/or regulations determine which object types should be regarded as addressable objects. NOTE 2 In most situations the addressable objects are current, real world objects. However, addresses may also reference objects which are planned, under construction or even historical. NOTE 3 Apart from the identification of the addressable objects (like e.g. buildings), addresses are very often used by a large number of other applications to identify object types e.g. statistics of the citizens living in the building, for taxation of the business entities that occupy the building, and the utility installations. NOTE 4 For different purposes, the identification of an address can be represented in different ways (see example 3). EXAMPLE 1 A property can e.g., be a plot of land, building, part of building, way of access or other construction, EXAMPLE 2 In the Netherlands the primary addressable objects are buildings and dwellings which may include parts of buildings, mooring places or places for the permanent placement of trailers (mobile homes), in the UK it is the lowest level of unit for the delivery of services, in the Czech Republic it is buildings and entrance doors. EXAMPLE 3 Addresses can be represented differently. In a human readable form an address in Spain and an address in Denmark could be represented like this: "Calle Mayor, 13, Cortijo del Marqués, 41037 Écija, Sevilla, España" or "Wildersgade 60A, st. th, 1408 Copenhagen K., Denmark".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An external object identifier is a unique object identifier published by the responsible body, which may be used by external applications to reference the spatial object. The identifier is an identifier of the spatial object, not an identifier of the addressable object. NOTE 2 The primary purpose of this identifier is to enable links between various sources and the address components. EXAMPLE An address spatial object from Denmark could carry this identifier: Namespace: DK_ADR Local identifier: 0A3F507B2AB032B8E0440003BA298018 Version identifier: 12-02-2008T10:05:01+01:00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alternativeIdentifier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thematic identifier of the address spatial object, which enables interoperability with existing legacy systems or applications.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Compared with the proper identifier of the address, the alternative identifier is not necessarily persistent in the lifetime of the address spatial object. Likewise it is usually not globally unique and in general does not include information on the version of the address spatial object. NOTE 2 Often alternative address identifiers are composed by a set of codes that, e.g., identify the region and the municipality, the thoroughfare name and the address number. These alternative identifiers will not remain persistent e.g. in the case of the merging of two municipalities. EXAMPLE In Denmark many legacy systems (e.g. in the Statistics Denmark or the Central Business Register) uses as address identification the three digit municipality code plus the four character street name code plus the address number.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GeographicPosition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of a characteristic point which represents the location of the address according to a certain specification, including information on the origin of the position.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Validity of the address within the life-cycle (version) of the address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status relates to the address and is not a property of the object to which the address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AddressLocator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Human readable designator or name.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of which this version of the address was or will be valid in the real world.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and time can be set in the future for situations where an address or a version of an address has been decided by the appropriate authority to take effect for a future date.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Date and time at which this version of the address ceased or will cease to exist in the real world.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to enable the generation of change only update files.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date is recorded primarily for those systems which "close" an entry in the spatial data set in the event of an attribute change.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building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AbstractConstruction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Building that the address is assigned to or associated with.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address could potentially have an association to zero, one or several buildings. Also it is possible (but this is not expressed in this application schema) that several addresses are associated to a single building. EXAMPLE In Praha, The Czech Republic, the address designated "NaPankráci 1690/125" is associated to a specific building in the street, in this case the building with number 1690 in the district (cz: cast obce) "Nusle".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CadastralParcel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Cadastral parcel that this address is assigned to or associated with.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address could potentially have an association to zero, one or several cadastral parcels. Also it is possible (but this is not expressed in this application schema) that several addresses are associated to a single cadastral parcel. EXAMPLE In the street "Wildersgade" in Copenhagen, Denmark, the address designated as "Wildersgade 66, 1408 København K" is associated to the cadastral parcel identifier "81" in the district of "Christianshavn".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parentAddress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main (parent) address with which this (sub) address is tightly connected.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relationship between a set of subaddresses and the main address most often means that the sub addresses use the same locator and address components (for example , thoroughfare name, address area, post code) as the parent address. For each sub address additional address locators are then included for identification, like e.g. flat number, floor identifier, door number. NOTE 2 In some countries several levels of parent-, sub- and sub-sub-addresses exist. In other countries the concept of parent addresses does not exist; all addresses are thus of the same level. EXAMPLE 1 In a Spanish city the address "Calle Gran Vía 8" is a parent address where the locator "8" represents the building. In the building, the sub address "Calle Gran Via 8, door 3" represents a sub-address, while the more detailed sub-sub address "Calle Gran Via 8, door 3, staircase A, floor 5, dwelling 1" represents the address of a specific dwelling. EXAMPLE 2 In Denmark the legislation on addresses define two types of addresses: the parent "access level" and the sub "unit level". In the city of Copenhagen "Wildersgade 60A" is a parent access address that represents a specific entrance to a building. Inside the entrance, subaddresses using floor and door designators identifies the individual dwellings like e.g. "Wildersgade 60A, 1st floor, left door". EXAMPLE 3 In The Netherlands only one level of addresses exists.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component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Represents that the address component is engaged as a part of the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For the address designated "Calle Mayor 13, Cortijo del Marqués, 41037, Écija, Sevilla, España" the six address components "Calle Mayor", "Cortijo del Marqués", "41037", "Écija", "Sevilla" and "España" are engaged as address components.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AddressCountry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An address shall have an admin unit address component spatial object whose level is 1 (Country)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self.component -&gt; forAll (a1 | exists(a1.parent.oclIsTypeOf(AdminUnitName) and a1.parent.level=1))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AddressPosition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An address shall have exactly one default geographic position (default attribute of GeographicPosition must be true)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self.position -&gt; one(a1 | a1.default = true)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date set endLifespanVersion must be later than beginLifespanVersion (if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self.endLifespanVersion.isAfter(self.beginLifespanVersion)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GeographicPosition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GeographicPosition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position of a characteristic point which represents the location of the address according to a certain specification, including information on the origin of the position.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position of the point expressed in coordinates in the chosen spatial reference system.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specification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GeometrySpecificationValue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Information defining the specification used to create or derive this geographic position of the address.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method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GeometryMethodValue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Description of how and by whom the geographic position of the address was created or derived.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geographic position could be created manually by the address authority itself, by an independent party (e.g. by field surveying or digitizing of paper maps) or it could be derived automatically from the addressable object or from other Inspire features.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default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Boolean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Specifies whether or not this position should be considered as the default.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As a member state may provide several positions of an address, there is a need to identify the commonly used (main) position. Preferrably, the default position should be the one with best accuracy.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AddressRepresentation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AddressRepresentation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Representation of an address spatial object for use in external application schemas that need to include the basic, address information in a readable way.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data type includes the all necessary readable address components as well as the address locator(s), which allows the identification of the address spatial objects, e.g., country, region, municipality, address area, post code, street name and address number. It also includes an optional reference to the full address spatial object. NOTE 2 The datatype could be used in application schemas that wish to include address information e.g. in a dataset that registers buildings or properties.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adminUnit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name or names of a unit of administration where a Member State has and/or exercises jurisdictional rights, for local, regional and national governance.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rPr>
                      <w:lang w:val="en-GB"/>
                    </w:rPr>
                    <w:t xml:space="preserve">A number or a sequence of characters which allows a user or an application to interpret, parse and format the locator within the relevant scope. </w:t>
                  </w:r>
                  <w:r w:rsidRPr="001D7694">
                    <w:t>A locator may include more locator designators.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locatorName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Proper noun(s) applied to the real world entity identified by the locator.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name or names of a geographic area or locality that groups a number of addressable objects for addressing purposes, without being an administrative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One or more names created and maintained for postal purposes to identify a subdivision of addresses and postal delivery points.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postCode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code created and maintained for postal purposes to identify a subdivision of addresses and postal delivery points.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thoroughfare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name or names of a passage or way through from one location to another like a road or a waterway.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Relatie: addressFeature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the address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LocatorDesignator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LocatorDesignator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number or a sequence of characters that uniquely identifies the locator within the relevant scope(s). The full identification of the locator could include one or more locator designators.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Locator designators are often assigned according to a set of commonly known rules which enables a user or application to "parse" the information: Address numbers are most often assigned in ascending order with odd and even numbers on each side of the thoroughfare. In a building, the floor identifier represents the level according to the traditions within the area, e.g., 1, 2, 3. NOTE 2 Several types of locator designators exist, such as: Address number, address number suffix, building identifier, building name. A locator could be composed by an ordered set of these. EXAMPLE In Paris, France a locator could be composed by two locator designators: address number "18" and address number suffix: "BIS".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identifying part of the locator designator composed by one or more digits or other characters.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value is often a descriptive code assigned according to certain well known rules e.g. like ascending odd and even address numbers along the thoroughfare, or like floor identifiers: 0, 1, 2, 3. EXAMPLE Address number "2065", Address number suffix "B", Floor identifier "7" door identifier "B707" are all locator attribute values.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LocatorDesignatorTypeValue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locator value, which enables an application to interpret, parse or format it according to certain rules.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type enables a user or an application to understand if the value "A" is e.g. an identifier of a specific building, door, staircase or dwelling.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LocatorName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noun applied to the real world entity identified by the locator.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locator name could be the name of the property or complex, of the building or part of the building, or it could be the name of a room inside a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identifying part of the locator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data type allows names in different languages and scripts as well as inclusion of alternative name, alternative spellings, historical name and exonyms. NOTE 2 The locator name could be the name of the property or complex, of the building or part of the building (e.g. a wing), or it could be the name of a room or similar inside the building. NOTE 3 The locator name sometimes refer to the name of the family or business entity which at present or in the past has owned or occupied the property or building; although this is the case the locator name must not be confused with the name of the addressee(s). NOTE 4 As locator name it is also possible to use a descriptive text that allows a user to identify the property in question. EXAMPLE 1 The "Radford Mill Farm" in Timsbury, Bath, UK; The allotment house area "Brumleby" in Copenhagen, Denmark, the university campus "Cité Universitaire", in Paris, France. EXAMPLE 2 "Millers House" in Stromness, Orkney Isles, UK; "Ulla's Pension" in Niederfell, Rheinland-Pfalz, Germany. EXAMPLE 3 "Multi-storey car park at Southampton Magistrates Courts" in Southampton, UK.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LocatorNameTypeValue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locator value, which enables an application to interpret, parse or format it according to certain rules.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type enables a user or an application to understand if the name "Radford Mill Farm" is for example a name of a specific site or of a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StatusValue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Current validity of the real world address or address component.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This element enables the application schema to represent a full life-cycle of an address and address component, from proposed to reserved, current and retired, or even alternative. NOTE 2 The status value relates to the real world address or address component and not to the property to which the address or address component is assigned (the addressable object).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urn:x-inspire:def:codeList:INSPIRE:StatusValue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current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Current and valid address according to official body responsible for address allocation or deemed, by the dataset custodian, to be the most appropriate, commonly used address.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retired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no longer in every day use or abolished by the official body responsible for address allocation or by the dataset custodian.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proposed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awaiting approval by the dataset custodian or official body responsible for address allocation.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reserved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approved by the by the official body responsible for address allocation or by the dataset custodian, but yet to be implemented.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alternative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An address in common use but different from the master address as determined by the official body responsible for address allocation or by the dataset custodian.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GeometrySpecificationValue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GeometrySpecificationValue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Information defining the specification used to create or derive this geographic position of the address.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Multiple address points can be derived from one polygon spatial object. NOTE 2 If the position of an address is derived from a polygon spatial object a number of different approaches is used. EXAMPLE 1 The same point (e.g., centre point of the polygon) is used for each address, thus, multiple address points will be overlapping. EXAMPLE 2 Each point position is unique within the polygon to be able to visually distinguish the representation of each address.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urn:x-inspire:def:codeList:INSPIRE:GeometrySpecificationValue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postalDelivery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a postal delivery point.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utilityService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a point of utility service.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thoroughfareAccess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access point from the thoroughfare.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entrance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entrance door or gate.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related building.</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parcel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aims at identifying the related land parcel.</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segment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segment of a thoroughfare.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postalDescriptor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postcode area.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addressArea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address area.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1st order.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2nd order.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3rd order.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adminUnit4thOrder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4th order.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adminUnit5thOrder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5th order.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adminUnit6thOrder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Position derived from the related administrative unit of 6th order.</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AddressLocator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AddressLocator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Human readable designator or name that allows a user or application to reference and distinguish the address from neighbour addresses, within the scope of a thoroughfare name, address area name, administrative unit name or postal designator, in which the address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most common locators are designators like an address number, building number or flat identifier as well as the name of the property, complex or building. NOTE 2 The locator identifier(s) are most often only unambiguous and meaningful within the scope of the adjacent thoroughfare name, address area name or post code. NOTE 3 The locator could be composed of one or more designators e.g., address number, address number suffix, building number or name, floor number, flat or room identifier. In addition to these common locator types, also narrative or descriptive locators are possible. NOTE 4 The locators of an address could be composed as a hierarchy, where one level of locators identifies the real property or building while another level of locators identifies the flats or dwellings inside the property. EXAMPLE 1 In a Spanish city a "site-level" locator could identify a building on the thoroughfare name "Calle Gran Vía using the address number "8". If the building has four entrance doors, the door number "3" could be the "access-level" locator. The 3rd door could, via two staircases "A" and "B", give access to a number of floors, identified by a number "1" to "5" on which a number of dwellings are situated, also identified by numbers "1" to "3"; The "unit level" locator will thus composed of staircase-, floor- and dwelling identification e.g. "staircase A, floor 5, dwelling 1". In total, the three parent-child levels of locators uniquely identify the dwelling. EXAMPLE 2 In Copenhagen an "access level" locator could identify a specific entrance door in a building on the thoroughfare name "Wildersgade" using the address number "60A" (In Denmark the optional suffix is a part of the address number). The entrance door gives access to a number of floors, e.g, "st", "1", "2", "3", on which two dwellings are situated "tv" and "th". The "unit level" locator will thus be composed by a floor- and a door identifier: "2. th." (2nd floor, door to the right). In total, the two parent-child levels of locators uniquely identify the dwelling. EXAMPLE 3 In The Netherlands only one level of locators exists. The individual apartment within a large complex, a dwelling, a part of other kinds of buildings (for example an office), a mooring place or a place for the permanent placing of trailers are addressable objects which must have an address. This address is the only level of the locator. This locator could be composed by three attributes the house number, plus optionally an additional house letter, plus optionally an additional housenumber suffix. EXAMPLE 4 Sometimes the building name is an alternative identifier to the address number e.g. the house located in "Calle Santiago, 15, Elizondo-Baztán, Navarra, Spain" is also identified by the building name "Urtekoetxea"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designator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LocatorDesignator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number or a sequence of characters that uniquely identifies the locator within the relevant scope(s).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geographic name or descriptive text associated to a property identified by the locator.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locator name could be the name of the property or complex (e.g. an estate, hospital or a shopping mall), of the building or part of the building (e.g. a wing), or it could be the name of a room inside the building. NOTE 2 As locator name it is also possible to use a description that allows a user to identify the property in question. NOTE 3 The locator name could be an alternative addition to the locator designator (e.g. the address number) or it could be an independent identifier. EXAMPLE In the address "Calle Santiago, 15, Elizondo-Baztán, Navarra, Spain" the building name "Urtekoetxea" is an alternative to the building identifier "3".</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Collectie constraints:</w:t>
                  </w:r>
                </w:p>
              </w:tc>
              <w:tc>
                <w:tcPr>
                  <w:tcW w:w="0" w:type="auto"/>
                  <w:hideMark/>
                </w:tcPr>
                <w:p w:rsidR="00164A64" w:rsidRPr="001D7694" w:rsidRDefault="00164A64" w:rsidP="00164A64">
                  <w:r w:rsidRPr="001D7694">
                    <w:t>ordered</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LocatorLevelValue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level to which the locator refers.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withinScopeOf</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AddressComponent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address component that defines the scope within which the address locator is assigned according to rules ensuring unambiguousness.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For the assignment of unambiguous locators (e.g. address numbers) different rules exists in different countries and regions. According to the most common rule, an address number should be unique within the scope of the thoroughfare name. In other areas the address number is unique inside an address area name (e.g. the name of the village) or postal designator (e.g. the post code). In some areas even a combination of rules are applied: e.g. addresses with two locators, each of them referencing to a separate address component. NOTE 2 Locators that has the level of unit (like e.g. floor identifier and door or unit identifiers) are most often assigned so that they are unambiguous within the more narrow scope of the property or building; for these locators the association should therefore not be populated. EXAMPLE 1 In a typical European address dataset, parts of the addresses have locators which are unambiguous within the scope of the road name (thoroughfare name) while others are unambiguous within the name ogf the village or district (address area name). EXAMPLE 2 In Lithuania and Estonia a concept of "corner addresses" exists. Corner addresses have two address numbers (designators) each of them referring to a thoroughfare name (primary and secondary street name). E.g. in Vilnius the address designated "A. Stulginskio gatve 4 / A. Smetonos gatve 7" is situated on the corner of the two streets. EXAMPLE 3 In the Czech Republic in some cities an address has two locator designators: A building number which referres to the address area (district, cz: "cast obce") and a address number that referres to the thoroughfare name. As an example in Praha for address designated "Na Pankráci 1690/125, Nusle" the designator "1690" is a building number unique within the address area (cz cast obce) "Nusle", while the "125" is an address number that has the thoroughfare name as its scope.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DesignatorEmpty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no designator exists, a name is required.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self.designator-&gt;isEmpty() implies self.name-&gt;notEmpty()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Constraint: NameEmpty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no name exists, a designator is required.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self.name-&gt;isEmpty() implies self.designator-&gt;notEmpty()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LocatorNameTypeValue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LocatorNameTypeValue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Addresses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Description of the semantics of the locator name.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urn:x-inspire:def:codeList:INSPIRE:LocatorNameTypeValue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siteName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real estate, building complex or site.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name of a manor, shopping mall or university campus.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buildingName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building or part of building.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 "East Wing".</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roomName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Identifier of a dwelling, suite or room inside a building.</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descriptiveLocator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Narrative, textual description of the location or addressable object.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ConditionOfConstructionValue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ConditionOfConstructionValue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Condition of construction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Values indicating the condition of a construction.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ElevationReferenceValue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ElevationReferenceValue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reference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List of possible elements considered to capture a vertical geometry.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values of this code list are used to describe the reference of elevation both where elevation has been captured as attribute or as Z coordinate.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DateOfEvent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DateOfEvent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event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This data type includes the different possible ways to define the date of an event.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anyPoint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Any point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date and time of any point of the event, between its beginning and its end.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Beginning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when the event begun.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when the event ended.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atLeastOneEvent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At least, one of the attributes beginning, end or anyPoint shall be supplied.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inv: dateOfEvent-&gt;notEmpty()</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beginning is before anyPoint is before end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inv: beginning &lt;= anyPoint and anyPoint &lt;= end and beginning &lt;= end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ExternalReference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ExternalReference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External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an external information system containing any piece of information related to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informationSystem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Information system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Uniform Resource Identifier of the external information system.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informationSystemName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Information system 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PT_FreeText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name of the external information system.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Danish Register of Dwellings, Spanish Cadastre.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of the spatial object or of any piece of information related to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reference will act as a foreign key to implement the association between the spatial object in the INSPIRE data set and in the external information system. EXAMPLE: The cadastral reference of a given building in the national cadastral register.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HeightStatusValue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HeightStatusValue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status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Values indicating the method used to capture a height.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Elevation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Elevation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This data types includes the elevation value itself and information on how this elevation was measured.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where the elevation was measured.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DirectPosition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Value of the elevation.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HeightAboveGround</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HeightAboveGround</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above ground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Vertical distance (measured or estimated) between a low reference and a high reference.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heightReference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used as the high reference.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height of the building has been captured up to the top of building.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lowReference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Low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ElevationReferenceValue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Element as the low reference.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height of the building has been captured from its the lowest ground point.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Status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HeightStatusValue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way the height has been captured.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Value of the height above ground.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valueUoMIsMetre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shall be in meters.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self.value.uom.uomSymbol='m'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AbstractConstruction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AbstractConstruction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BuildingsBase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Abstract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Abstract spatial object type grouping the semantic properties of buildings, building parts and of some optional spatial object types that may be added in order to provide more information about the theme Buildings.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optional spatial object types that may be added to core profiles are described in the extended profiles. The ones inheriting from the attributes of AbstractConstruction are Installation and OtherConstruction.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Begin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conditionOfConstruction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Condition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ConditionOfConstructionValue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Status of the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EXAMPLES: functional, projected, ruin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dateOfConstruction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Date of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dateOfDemolition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Date of demolition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Date of demolition.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dateOfRenovation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Date of last major renovation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DateOfEvent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of last major renovation.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elevation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Elevation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Elevation</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Vertically-constrained dimensional property consisting of an absolute measure referenced to a well-defined surface which is commonly taken as origin (geoïd, water level, etc.).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the definition given in the data specification of the theme Elevation.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End lifespan version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«voidable,lifeCycleInfo»</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externalReference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External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ExternalReference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an external information system containing any piece of information related to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1: Reference to another spatial data set containing another view on buildings; the externalReference may be used for instance to ensure consistency between 2D and 3D representations of the same buildings EXAMPLE 2: Reference to cadastral or dwelling register. The reference to this register may enable to find legal information related to the building, such as the owner(s) or valuation criteria (e.g. type of heating, toilet, kitchen) EXAMPLE 3: Reference to the system recording the building permits. The reference to the building permits may be used to find detailed information about the building physical and temporal aspects.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heightAboveGround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Height above ground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HeightAboveGround</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Height above ground.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height above ground may be defined as the difference between elevation at a low reference (ground level) and elevation as a high reference (e.g. roof level, top of construction)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inspire id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Name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Name of the construction.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Big Ben, Eiffel Tower, Sacrada Familia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PipeMaterialTypeValue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PipeMaterialTypeValue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Extended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Pipe material type value (Extended)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Codelist containing a classification of pipe material types.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ABS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Acrylonitrile butadiene styrene (ABS).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asbestos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Asbestos.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blackIron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Iron without any finish on it, gray-black in color.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blackSteel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Steel with a surface layer of dark coloured iron oxides.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castIron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Iron with a high Carbon content (above 2%).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clay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Clay.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compositeConcrete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Composite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Chlorinated polyvinyl chloride (CPVC).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Fibre reinforced plastic (FRP).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galvanizedSteel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Galvanized steel.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masonry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Masonry.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Other.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PB</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Polybutylene (PB).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Polyethylene (PE).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PEX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Cross-linked high-density polyethylene (PEX).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Polypropylene (PP).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prestressedReinforcedConcrete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Prestressed reinforced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PVC</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Polyvinyl chloride (PVC).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reinforcedConcrete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Reinforced concrete.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RPMP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Reinforced polymer mortar (RPMP).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steel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Steel.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terracota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Terracota.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wood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Wood.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UtilityNetwork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UtilityNetwork</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Collection of network elements that belong to a single type of utility network.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Network</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In the real world, objects are connected to each other: an optical cable is connected to a multiplexer that in turn is connected to copper cables connecting into our homes to provide cable TV, telephony and internet access. Using GIS to support network utility management typically involves many types of features that may have connectivity to each other. Topology in GIS is generally defined as the spatial relationship between connecting or adjacent features, and is an essential prerequisite for many spatial operations such as network analysis. Utility networks can be described as NaN (Node-Arc-Node) network using two basic geometric types: points (aka </w:t>
                  </w:r>
                  <w:r w:rsidRPr="001D7694">
                    <w:rPr>
                      <w:i/>
                      <w:iCs/>
                      <w:lang w:val="en-GB"/>
                    </w:rPr>
                    <w:t>nodes</w:t>
                  </w:r>
                  <w:r w:rsidRPr="001D7694">
                    <w:rPr>
                      <w:lang w:val="en-GB"/>
                    </w:rPr>
                    <w:t xml:space="preserve">) and polylines (aka </w:t>
                  </w:r>
                  <w:r w:rsidRPr="001D7694">
                    <w:rPr>
                      <w:i/>
                      <w:iCs/>
                      <w:lang w:val="en-GB"/>
                    </w:rPr>
                    <w:t>arcs</w:t>
                  </w:r>
                  <w:r w:rsidRPr="001D7694">
                    <w:rPr>
                      <w:lang w:val="en-GB"/>
                    </w:rPr>
                    <w:t>). NaN topologies can be directed or un-directed, depending on specific type of network (i.e. water networks are directed, while telecommunications networks are not). Such topology structure provides an automated way to handle digitising and editing errors, and enable advanced spatial analyses such as adjacency, connectivity and containment. Infrastructure networks rely on Generic network model developed during Annex I. Note: Via the attribute "utilityNetworkType", that uses the "UtilityNetworkTypeValue" codelist, the type of utility network can be defined. E.g. by selecting the "sewer" value, the utility network becomes a "sewer utility network". Using the "crossTheme" value, a utility network can be created that contains e.g. ducts, which can contain pipes and cables from various utility network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utilityNetworkType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UtilityNetworkTypeValue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utility network or the utilily network theme.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Uses the codelist "UtilityNetworkTypeValue" to describe the possible utility networks. This also contains the "crossTheme" value to be used for utility networks that can contain cables or pipes from various themes, typically used by utility network providers that provide ducts.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authorityRole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authority role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RelatedParty</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Parties authorized to manage a utility network, such as maintainers, operators or owners.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utilityFacilityReference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facility reference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ActivityComplex</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Reference to a facility activity complex that is linked to (e.g. part of) this utility network.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This reference can be used to link utility facilities - having a more complex geometry - to a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disclaimer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disclaimer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PT_FreeText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Legal text describing confidentiality clauses applying to the utility network information.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networks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networks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UtilityNetwork</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single sub-network that can be considered as part of a higher-order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"telecommunications" value of "utilityNetworkType"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The multiplicity of "telecommunications" shall be 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 telecommunications-&gt;size()=0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All utility network objects have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All utility network objects have an external object identifier.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inv:inspireId-&gt;notEmpty()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Cabinet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Cabinet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cabinet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cabinet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Cabinets represent mountable node objects that can contain smaller utility devices and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UtilityNetworkTypeValue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UtilityNetworkTypeValue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utility network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utility network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electricity</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oilGasChemicals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sewer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thermal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telecommunications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utility link or link sequence for the conveyance of solids, liquids, chemicals or gases from one location to another. A pipe can also be used as an object to encase several cables (a bundle of cables) or other (smaller) pipes.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pipeDiameter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 diameter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Pipe outer diameter.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For convex shaped objects (e.g. a circle) the diameter is defined to be the largest distance that can be formed between two opposite parallel lines tangent to its boundery.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pressure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pressure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maximum allowable operating pressure at which a product is conveyed through a pipe.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unit of measure for pressure is commonly expressed in "bar".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may contain one or more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may contain one or more pipes.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Pole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pole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pole (mast)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Poles represent node objects that can support utility devices and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poleHeight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pole height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height of the pole.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height is the vertical extend measuring accross the object - in this case, the pole - at right angles to the lenght.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Duct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Duct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protect and guide cable and pipes via an encasing construction.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 Duct (or Conduit, or Duct-bank, or Wireway) is a linear object which belongs to the structural network. It is the outermost casing. A Duct may contain Pipe(s), Cable(s) or other Duct(s). Duct is a concrete feature class that contains information about the position and characteristics of ducts as seen from a manhole, vault, or a cross section of a trench and duct.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ductWidth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 width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width of the duct.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measurement of the object - in this case, the duct - from side to side.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ducts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ducts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Duct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single duct or set of ducts that constitute the inner-duct.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cables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duct may contain one or more cables.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pipes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pipes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set of pipes that constitute the duct bank.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"Duct" shall not have a "utilityDeliveryType"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The multiplicity of "utilityDeliveryType" shall be 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r w:rsidRPr="001D7694">
                    <w:t xml:space="preserve">inv: utilityDeliveryType-&gt;size()=0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Tower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Tower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tower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tower object which may carry utility objects belonging to either single or multiple utility networks.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Towers represent node objects that support reservoirs, cables or antennas.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towerHeight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tower height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height of the tower.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height is the vertical extend measuring accross the object - in this case, the tower - at right angles to the lenght.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Cable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electricity or data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UtilityLinkSet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Manhole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Manhole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manhole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Simple container object which may contain either single or multiple utility networks objects.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UtilityNodeContainer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 xml:space="preserve">Manholes perform following functions: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drainage for the conduit system so that freezing water does not damage the conduit or wires.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 location for bending the conduit run without damaging the wires.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 junction for conduits coming from different directions. </w:t>
                  </w:r>
                </w:p>
                <w:p w:rsidR="00164A64" w:rsidRPr="001D7694" w:rsidRDefault="00164A64" w:rsidP="00164A64">
                  <w:pPr>
                    <w:numPr>
                      <w:ilvl w:val="0"/>
                      <w:numId w:val="28"/>
                    </w:numPr>
                    <w:spacing w:before="100" w:beforeAutospacing="1" w:after="100" w:afterAutospacing="1" w:line="240" w:lineRule="auto"/>
                    <w:jc w:val="left"/>
                    <w:rPr>
                      <w:lang w:val="en-GB"/>
                    </w:rPr>
                  </w:pPr>
                  <w:r w:rsidRPr="001D7694">
                    <w:rPr>
                      <w:lang w:val="en-GB"/>
                    </w:rPr>
                    <w:t xml:space="preserve">Provide access to the system for maintenance.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type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lastRenderedPageBreak/>
        <w:t>Appurtenance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Appurtenance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appurtenance is a node object that is described by its type (via the attribute "appurtenanceType").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UtilityNode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"appurtenanceType" attribute uses the "AppurtenanceTypeValue" codelist for its values. But this is an empty codelist that needs to be extended by a concrete codelist of appurtenance types for each utility network type. So e.g. for the electricity network, the "ElectricityAppurtenanceTypeValue" codelist should be used.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appurtenance type value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Type of appurtenance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"AppurtenanceTypeValue" codelist is an abstract codelist that can be replaced by the various appurtenance type value codelists for each utility network.</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specificAppurtenanceType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specific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SpecificAppurtenanceTypeValue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Type of appurtenance according to a domain-specific classification.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"TelecommunicationsAppurtenanceTypeValue"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SpecificAppurtenanceTypeValue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SpecificAppurtenanceTypeValue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Common Utility Network Elements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specific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Domain-specific classification of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OilGasChemicalsProductTypeValue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OilGasChemicalsProductTypeValue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product 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oil, gas and chemicals products.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liquefiedNaturalGas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methane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naturalGas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naturalGasAndTetrahydrothiophene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nitrogenGas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residualGas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accetone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air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argon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butadiene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butadiene1,3</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butane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c3</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carbonMonoxide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chlorine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compressedAir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crude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 xml:space="preserve">Waarde: dichloroethane </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diesel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ethylene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gasFabricationOfCocs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gasHFx</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gasoil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hydrogen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isobutane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JET-A1</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kerosene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liquidAmmonia</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 xml:space="preserve">Waarde: liquidHydrocarbon </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multiProduct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MVC</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nitrogen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oxygen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phenol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propyleen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propylene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raffinate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refineryProducts</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saltWater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saumur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tetrachloroethane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unknown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empty</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pipe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pipe used to convey oil, gas or chemicals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oilGasChemicalsProductType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product 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OilGasChemicalsProductTypeValue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type of oil, gas or chemicals product that is conveyed through the oil, gas, chemicals pipe.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ElectricityCable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Electricity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electricity 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electricity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operatingVoltage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operating voltage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utilization or operating voltage by the equipment using the electricity.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nominalVoltage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nominal voltage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Measure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nominal system voltage at the point of supply.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ElectricityAppurtenanceTypeValue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ElectricityAppurtenanceTypeValue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Electricity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electricity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electricity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capacitorControl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Capacitor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Capacior control</w:t>
                  </w:r>
                  <w:r w:rsidRPr="001D7694">
                    <w:rPr>
                      <w:lang w:val="en-GB"/>
                    </w:rPr>
                    <w:t xml:space="preserve"> is usually done to achieve as many as possible of the following goals: reduce losses due to reactive load current, reduce kVA demand, decrease customer energy consumption, improve voltage profile, and increase revenue. Indirectly capacitor control also results in longer equipment lifetimes because of reduced equipment stresses.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connectionBox</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Connection box.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Connection box</w:t>
                  </w:r>
                  <w:r w:rsidRPr="001D7694">
                    <w:rPr>
                      <w:lang w:val="en-GB"/>
                    </w:rPr>
                    <w:t xml:space="preserve"> protects and/or encloses electric circuits and equipment on the ground.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correctingEquipment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Power factor correcting equipment.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Power distribution is more efficient if operated when the </w:t>
                  </w:r>
                  <w:r w:rsidRPr="001D7694">
                    <w:rPr>
                      <w:i/>
                      <w:iCs/>
                      <w:lang w:val="en-GB"/>
                    </w:rPr>
                    <w:t>power factor</w:t>
                  </w:r>
                  <w:r w:rsidRPr="001D7694">
                    <w:rPr>
                      <w:lang w:val="en-GB"/>
                    </w:rPr>
                    <w:t xml:space="preserve"> (PF) is unity. An alternating voltage and the current causing it to flow should rise and fall in value equally and reverse direction at the same instant. When this happens, the two waves are said to be in phase and the power factor is unity (1.0). However, various inductive effects, such as idle running induction motors or transformers, can lower the power factor.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deliveryPoint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Delivery point.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Point the electric power is being delivered to.</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dynamicProtectiveDevice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Dynamic protective device.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In addition to opening when a fault is detected, </w:t>
                  </w:r>
                  <w:r w:rsidRPr="001D7694">
                    <w:rPr>
                      <w:i/>
                      <w:iCs/>
                      <w:lang w:val="en-GB"/>
                    </w:rPr>
                    <w:t>dynamic protective devices</w:t>
                  </w:r>
                  <w:r w:rsidRPr="001D7694">
                    <w:rPr>
                      <w:lang w:val="en-GB"/>
                    </w:rPr>
                    <w:t xml:space="preserve"> also reclose to attempt to re-establish service. If the fault remains after a prescribed number of reclosings, the device may lock open the circuit. Reclosing is designed to reduce or eliminate the effects of temporary faults. NOTE It may include following subtypes: Circuit Breakers, Fault Interrupter, Reclosers (Single Phase Hydraulic, etc.), and Sectionalizers.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fuse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Fuse.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Fuses </w:t>
                  </w:r>
                  <w:r w:rsidRPr="001D7694">
                    <w:rPr>
                      <w:lang w:val="en-GB"/>
                    </w:rPr>
                    <w:t>are used to protect distribution devices from damaging currents. A fuse is an intentionally weakened spot in the electric circuit that opens the circuit at a predetermined current that is maintained for a predetermined amount of time. Fuses are not dynamic in that they remain open and do not reclose. By automatically interrupting the flow of electricity, a fuse prevents or limits damage caused by an overload or short circuit.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generator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Generator.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Generator </w:t>
                  </w:r>
                  <w:r w:rsidRPr="001D7694">
                    <w:rPr>
                      <w:lang w:val="en-GB"/>
                    </w:rPr>
                    <w:t>is an alternative, third-party power source feeding into the electrical network.</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loadTapChanger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Load tap changer.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Load tap changer</w:t>
                  </w:r>
                  <w:r w:rsidRPr="001D7694">
                    <w:rPr>
                      <w:lang w:val="en-GB"/>
                    </w:rPr>
                    <w:t xml:space="preserve"> represents power transformer controls that change the primary to-secondary turns ratio of a transformer winding while the transformer is under load to regulate the flow of current and minimize voltage drop. Automatic loadtap changers in the power transformer provides voltage control on the substation bus. Control systems of voltage regulators and tap changing equipment beyond the substation usually have a line-drop compensator to simulate voltage drop between the substation and points in the distribution system.</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mainStation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Main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Electric station</w:t>
                  </w:r>
                  <w:r w:rsidRPr="001D7694">
                    <w:rPr>
                      <w:lang w:val="en-GB"/>
                    </w:rPr>
                    <w:t xml:space="preserve"> represents a building or fenced-in enclosure that houses the equipment that switches and modifies the characteristics of energy from a generation source. Distribution systems include primary feeders (circuits), transformer banks, and secondary circuits (overhead or underground) that serve a specified area.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Net station.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networkProtector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Network protector.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Network transformers connect to the secondary network through a </w:t>
                  </w:r>
                  <w:r w:rsidRPr="001D7694">
                    <w:rPr>
                      <w:i/>
                      <w:iCs/>
                      <w:lang w:val="en-GB"/>
                    </w:rPr>
                    <w:t>network protector</w:t>
                  </w:r>
                  <w:r w:rsidRPr="001D7694">
                    <w:rPr>
                      <w:lang w:val="en-GB"/>
                    </w:rPr>
                    <w:t>. Network protector components may be the circuit breaker, relays, backup fuses and controls required for automatically disconnecting a transformer from the secondary network in response to predetermined conditions on primary feeder or transformer.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openPoint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Open point.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Open point</w:t>
                  </w:r>
                  <w:r w:rsidRPr="001D7694">
                    <w:rPr>
                      <w:lang w:val="en-GB"/>
                    </w:rPr>
                    <w:t xml:space="preserve"> contains information about a variety of insulated and shielded devices that connect high-voltage cables to apparatus, including transformers. Separable, load-break insulated connectors are used with primary bushings of submersible distribution transformers for safety. </w:t>
                  </w:r>
                  <w:r w:rsidRPr="001D7694">
                    <w:t>This is known as a dead-front configuration.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primaryMeter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Primary meter.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Primary meters </w:t>
                  </w:r>
                  <w:r w:rsidRPr="001D7694">
                    <w:rPr>
                      <w:lang w:val="en-GB"/>
                    </w:rPr>
                    <w:t>are installed if commercial customers elect to have power delivered at distribution voltages, such as 12.5 kV. Residential customers are generally billed for kilowatt hours (kWH) used. Commercial and industrial customers may additionally be billed for demand charges and power factor charges.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recloserElectronicControl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Recloser electronic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Reclosers </w:t>
                  </w:r>
                  <w:r w:rsidRPr="001D7694">
                    <w:rPr>
                      <w:lang w:val="en-GB"/>
                    </w:rPr>
                    <w:t>and sectionalizers isolate temporary and permanent faults in electric lines. Reclosers open circuits (trip) in case of a fault, and reclose after a predetermined time. The time-current characteristic, usually expressed in a curve, is based on temperature and fuse tolerances and is used to coordinate recloser operations. Reclosers allow (usually) four trip operations to clear temporary faults.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recloserHydraulicControl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Recloser hydraulic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 xml:space="preserve">Recloser hydraulic control </w:t>
                  </w:r>
                  <w:r w:rsidRPr="001D7694">
                    <w:rPr>
                      <w:lang w:val="en-GB"/>
                    </w:rPr>
                    <w:t xml:space="preserve">is an intregral part of single-phase reclosers. A trip coil in series with the line is used to sense overcurrent and trip open the recloser contacts. </w:t>
                  </w:r>
                  <w:r w:rsidRPr="001D7694">
                    <w:t>The contacts close after a preset interval.</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regulatorControl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Regulator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Voltage provided by </w:t>
                  </w:r>
                  <w:r w:rsidRPr="001D7694">
                    <w:rPr>
                      <w:i/>
                      <w:iCs/>
                      <w:lang w:val="en-GB"/>
                    </w:rPr>
                    <w:t xml:space="preserve">regulators </w:t>
                  </w:r>
                  <w:r w:rsidRPr="001D7694">
                    <w:rPr>
                      <w:lang w:val="en-GB"/>
                    </w:rPr>
                    <w:t xml:space="preserve">is changed using a tap-changing switch to adjust the number of secondary windings. Line load can be regulated from 10 percent above to 10 percent below normal line voltage. Voltage regulators that control distribution system voltage are rated from 2.5 kV to 34.5 grd Y kV. </w:t>
                  </w:r>
                  <w:r w:rsidRPr="001D7694">
                    <w:t>Most feeder regulators have the 32-step design.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relayControl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Relay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Protective relay systems</w:t>
                  </w:r>
                  <w:r w:rsidRPr="001D7694">
                    <w:rPr>
                      <w:lang w:val="en-GB"/>
                    </w:rPr>
                    <w:t xml:space="preserve"> detect and isolate faults. Time-delayed phase and ground relays are coordinated with fuses and reclosers further out on the circuit. They are instantaneous units with inverse TCCs to coordinate with fuses and reclosers further downstream. Relays are usually set to trip feeder breakers and protect the fuse in the event of temporary faults beyond the fuse.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sectionalizerElectronicControl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Sectionalizer electronic control.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Sectionalizers </w:t>
                  </w:r>
                  <w:r w:rsidRPr="001D7694">
                    <w:rPr>
                      <w:lang w:val="en-GB"/>
                    </w:rPr>
                    <w:t>are automatic circuit opening devices that are installed on the load side of fault-interrupting devices and count its fault-trip operations. Sectionalizers can be set to open after one, two, or three counts have been detected with a predetermined time span. Sectionalizers are used in conjunction with fuses and reclosers and may have inrush current restraint features to prevent a false count when lines are re-energized.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sectionalizerHydraulicControl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Sectionalizer hydraulic control.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Sectionalizer controls</w:t>
                  </w:r>
                  <w:r w:rsidRPr="001D7694">
                    <w:rPr>
                      <w:lang w:val="en-GB"/>
                    </w:rPr>
                    <w:t xml:space="preserve"> store a pulse counter when the minimum actuating current drops to zero because a fault is interrupted by the recloser (or other protective device). Sectionalizers operate in conjunction with breakers and reclosers to lock out fault current after a predetermined number (usually three) of recloser operations (trips).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streetLight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Street light.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street light</w:t>
                  </w:r>
                  <w:r w:rsidRPr="001D7694">
                    <w:rPr>
                      <w:lang w:val="en-GB"/>
                    </w:rPr>
                    <w:t xml:space="preserve"> (or lamppost, street lamp, light standard, or lamp standard) is a raised source of light on the edge of a road, which is turned on or lit at a certain time every night.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subStation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Sub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electrical substation</w:t>
                  </w:r>
                  <w:r w:rsidRPr="001D7694">
                    <w:rPr>
                      <w:lang w:val="en-GB"/>
                    </w:rPr>
                    <w:t xml:space="preserve"> is a subsidiary station of an electricity generation, transmission and distribution system where voltage is transformed from high to low or the reverse using transformers. Electric power may flow through several substations between generating plant and consumer, and may be changed in voltage in several steps. A substation that has a step-up transformer increases the voltage while decreasing the current, while a step-down transformer decreases the voltage while increasing the current for domestic and commercial distribution.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switch</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Switch.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switch </w:t>
                  </w:r>
                  <w:r w:rsidRPr="001D7694">
                    <w:rPr>
                      <w:lang w:val="en-GB"/>
                    </w:rPr>
                    <w:t>disconnects circuits within the distribution network and can be manually or power operated. Switches are either open or closed. Switches are critical to the electric distribution system to allow current interruption to allow system maintenance, redirecting current in case of emergency, or to isolate system failures. Switches may be automated and controlled remotely through SCADA operation.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transformer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Transformer.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Transformers</w:t>
                  </w:r>
                  <w:r w:rsidRPr="001D7694">
                    <w:rPr>
                      <w:lang w:val="en-GB"/>
                    </w:rPr>
                    <w:t xml:space="preserve"> transfer electrical energy from one circuit to another circuit usually with changed values of voltage and current in the process. NOTE Subtypes include: Network, Single Phase Overhead, Single Phase Underground, Two Phase Overhead, Three Phase Overhead, Three Phase Underground, Step, and Power.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voltageRegulator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Voltage regulator.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Voltage regulators</w:t>
                  </w:r>
                  <w:r w:rsidRPr="001D7694">
                    <w:rPr>
                      <w:lang w:val="en-GB"/>
                    </w:rPr>
                    <w:t xml:space="preserve"> vary the ac supply or source voltage to the customer to maintain the voltage within desired limits. Voltage provided by regulators is changed using a tap-changing switch to adjust the number of secondary windings. Bypass switches allow a regulator to be removed for normal service without interrupting the downstream load. NOTE Subtypes include: Single Phase Overhead, Two Phase Overhead, Three Phase Overhead, Three Phase Pad-Mounted.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detectionEquipment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pointSettingMachine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monitoringAndControlEquipment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SewerAppurtenanceTypeValue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sewer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anode </w:t>
                  </w:r>
                  <w:r w:rsidRPr="001D7694">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barrel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Barrel.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A </w:t>
                  </w:r>
                  <w:r w:rsidRPr="001D7694">
                    <w:rPr>
                      <w:i/>
                      <w:iCs/>
                      <w:lang w:val="en-GB"/>
                    </w:rPr>
                    <w:t xml:space="preserve">barrel </w:t>
                  </w:r>
                  <w:r w:rsidRPr="001D7694">
                    <w:rPr>
                      <w:lang w:val="en-GB"/>
                    </w:rPr>
                    <w:t xml:space="preserve">is the cylindrical part of a manhole between the cone and the shelf. </w:t>
                  </w:r>
                  <w:r w:rsidRPr="001D7694">
                    <w:t>Barrels are only found in wastewater and stormwater systems.</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barScreen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Bar screen.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bar screen </w:t>
                  </w:r>
                  <w:r w:rsidRPr="001D7694">
                    <w:rPr>
                      <w:lang w:val="en-GB"/>
                    </w:rPr>
                    <w:t>is a set of parallel bars, either vertical or inclined, that is placed in a sewer or other waterway to catch debris. Bar screens are only found in wastewater and stormwater systems.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catchBasin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Catch basin.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catch basin </w:t>
                  </w:r>
                  <w:r w:rsidRPr="001D7694">
                    <w:rPr>
                      <w:lang w:val="en-GB"/>
                    </w:rPr>
                    <w:t>is a chamber or well used with storm or combined sewers to receive runoff into the collection system. Catch basins are used as a means of removing debris and solids that could enter thecollection system. Catch basins may also be modeled as curb inlets or stormwater inlets.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cleanOut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Clean out.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cleanout </w:t>
                  </w:r>
                  <w:r w:rsidRPr="001D7694">
                    <w:rPr>
                      <w:lang w:val="en-GB"/>
                    </w:rPr>
                    <w:t>is a sewer and stormwater-specific facility that is used as an opening in a collection system for inserting tools, rods, or snakes while cleaning a pipeline or clearing a stoppage. Cleanout types include two-way cleanouts, which are designed for working a snake into the pipe in either direction. Two-way cleanouts are commonly found in laterals or near a property line.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dischargeStructure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Discharge structure.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discharge structure </w:t>
                  </w:r>
                  <w:r w:rsidRPr="001D7694">
                    <w:rPr>
                      <w:lang w:val="en-GB"/>
                    </w:rPr>
                    <w:t>is a sewer and stormwater-specific facility where wastewater drainage is discharged from the system. A discharge point may be located at the terminus of an outfall.</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Meter.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meter </w:t>
                  </w:r>
                  <w:r w:rsidRPr="001D7694">
                    <w:rPr>
                      <w:lang w:val="en-GB"/>
                    </w:rPr>
                    <w:t>is a facility that is used to measure wastewater volume. Being a facility, a meter plays the role of a junction on the active network.</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w:t>
                  </w:r>
                  <w:r w:rsidRPr="001D7694">
                    <w:rPr>
                      <w:lang w:val="en-GB"/>
                    </w:rPr>
                    <w:t>is a piece of equipment that moves, compresses, or alters the pressure of a fluid, such as water or air, being conveyed through a natural or artificial channel. Pump types include AxialFlow, Centrifugal, Jet, Reciprocating, Rotary, Screw, and Turbine.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regulator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Regulator.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regulator </w:t>
                  </w:r>
                  <w:r w:rsidRPr="001D7694">
                    <w:rPr>
                      <w:lang w:val="en-GB"/>
                    </w:rPr>
                    <w:t>is a device that is used in combined sewer systems to control or regulate the diversion flow.</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SCADA sensor.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SCADA sensor </w:t>
                  </w:r>
                  <w:r w:rsidRPr="001D7694">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Thrust protection.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thrust protection </w:t>
                  </w:r>
                  <w:r w:rsidRPr="001D7694">
                    <w:rPr>
                      <w:lang w:val="en-GB"/>
                    </w:rPr>
                    <w:t>represents a type of line protector that’s used to prevent pipe movement. Thrust protection is commonly implemented as thrust blocks (masses of concrete material) that are placed at bends and around valve structures. The types of thrust protection include Anchor, Blocking, Deadman, and Kicker.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tideGate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Tide gate.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tide gate </w:t>
                  </w:r>
                  <w:r w:rsidRPr="001D7694">
                    <w:rPr>
                      <w:lang w:val="en-GB"/>
                    </w:rPr>
                    <w:t>is a device used in sewer and stormwater systems that is suspended from a free-swinging horizontal hinge and is usually placed at the end of a conduit, discharging into a body of water with a fluctuating surface elevation. This piece of equipment is also termed a backwater gate, flap gate, or check gate.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connection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specificStructure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mechanicAndElectromechanicEquipment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rainwaterCollector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watertankOrChamber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pipe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sewer pipe used to convey wastewater (sewer)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sewerWaterType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SewerWaterTypeValue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sewer water.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SewerWaterTypeValue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SewerWaterTypeValue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Sewer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sewer 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sewer water types.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combined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Combined wastewater.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combined wastewater </w:t>
                  </w:r>
                  <w:r w:rsidRPr="001D7694">
                    <w:rPr>
                      <w:lang w:val="en-GB"/>
                    </w:rPr>
                    <w:t>sewer is a type of sewer system that collects sanitary sewage and stormwater runoff in a single pipe system.</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reclaimed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Reclaimed 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Reclaimed water</w:t>
                  </w:r>
                  <w:r w:rsidRPr="001D7694">
                    <w:rPr>
                      <w:lang w:val="en-GB"/>
                    </w:rPr>
                    <w:t>, sometimes called recycled water, is former wastewater (sewage) that has been treated to remove solids and certain impurities, and then used in sustainable landscaping irrigation or to recharge groundwater aquifers.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sanitary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Sanitary wastewater.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Sanitary sewers</w:t>
                  </w:r>
                  <w:r w:rsidRPr="001D7694">
                    <w:rPr>
                      <w:lang w:val="en-GB"/>
                    </w:rPr>
                    <w:t xml:space="preserve"> remove waste products from peoples' home and send them underground to a treatment plant.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Storm runoff wastewater.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i/>
                      <w:iCs/>
                      <w:lang w:val="en-GB"/>
                    </w:rPr>
                    <w:t xml:space="preserve">Storm wastewater </w:t>
                  </w:r>
                  <w:r w:rsidRPr="001D7694">
                    <w:rPr>
                      <w:lang w:val="en-GB"/>
                    </w:rPr>
                    <w:t xml:space="preserve">drains gather rain and storm runoff and direct them to wetlands and lakes. </w:t>
                  </w:r>
                  <w:r w:rsidRPr="001D7694">
                    <w:t>Ditches and curb line grates are storm drains.</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OilGasChemicalsAppurtenanceTypeValue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OilGasChemicalsAppurtenanceTypeValue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Oil-Gas-Chemicals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pPr>
                    <w:rPr>
                      <w:lang w:val="en-GB"/>
                    </w:rPr>
                  </w:pPr>
                  <w:r w:rsidRPr="001D7694">
                    <w:rPr>
                      <w:lang w:val="en-GB"/>
                    </w:rPr>
                    <w:t xml:space="preserve">oil, gas and chemicals appurtenance type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oil, gas, chemicals appurtenances.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pump</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gasStation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node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compression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terminal</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deliveryPoint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frontier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marker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beacon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ThermalPipe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Thermal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pipe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pipe used to disseminate heating or cooling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thermalProductType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product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ThermalProductTypeValue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type of thermal product that is conveyed through the thermal pipe.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TelecommunicationsCable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TelecommunicationsCable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utility link or link sequence used to convey data signals (PSTN, radio or computer) from one location to another.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Cable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telecommunicationsCableMaterialType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material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TelecommunicationsCableMaterialTypeValue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cable material.</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"TelecommunicationsCable" is not in 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TelecommunicationsCableMaterialTypeValue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TelecommunicationsCableMaterialTypeValue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cable material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telecommunications cable materials.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coaxial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Coaxial 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coaxial cable</w:t>
                  </w:r>
                  <w:r w:rsidRPr="001D7694">
                    <w:rPr>
                      <w:lang w:val="en-GB"/>
                    </w:rPr>
                    <w:t>, or coax, is an electrical cable with an inner conductor surrounded by a flexible, tubular insulating layer, surrounded by a tubular conducting shield.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opticalFiber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Fibre-optic 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fiber optic cable</w:t>
                  </w:r>
                  <w:r w:rsidRPr="001D7694">
                    <w:rPr>
                      <w:lang w:val="en-GB"/>
                    </w:rPr>
                    <w:t xml:space="preserve"> is composed of thin filaments of glass through which light beams are transmitted to carry large amounts of data. The optical fibers are surrounded by buffers, strength members, and jackets for protection, stiffness, and strength. A fiber-optic cable may be an all-fiber cable, or contain both optical fibers and metallic conductors.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twistedPair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Twisted pair (copper) cable.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copper cable</w:t>
                  </w:r>
                  <w:r w:rsidRPr="001D7694">
                    <w:rPr>
                      <w:lang w:val="en-GB"/>
                    </w:rPr>
                    <w:t xml:space="preserve"> is a group of metallic conductors (copper wires) bundled together that are capable of carrying voice and data transmissions. The copper wires are bound together, usually with a protective sheath, a strength member, and insulation between individual conductors and the entire group.</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Other.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TelecommunicationsAppurtenanceTypeValue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TelecommunicationsAppurtenanceTypeValue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Telecommunications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telecommunications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telecommunication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antenna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Antenna.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antenna </w:t>
                  </w:r>
                  <w:r w:rsidRPr="001D7694">
                    <w:rPr>
                      <w:lang w:val="en-GB"/>
                    </w:rPr>
                    <w:t>(or aerial) is a transducer that transmits or receives electromagnetic waves. In other words, antennas convert electromagnetic radiation into electric current, or vice versa.</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copperMaintenanceLoop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Copper (twisted-pair) maintenance loop.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maintenance loop</w:t>
                  </w:r>
                  <w:r w:rsidRPr="001D7694">
                    <w:rPr>
                      <w:lang w:val="en-GB"/>
                    </w:rPr>
                    <w:t xml:space="preserve"> is a coil of slack copper cable that is used to support future joining or other maintenance activities.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copperRepeater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Copper repeater.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copper repeater </w:t>
                  </w:r>
                  <w:r w:rsidRPr="001D7694">
                    <w:rPr>
                      <w:lang w:val="en-GB"/>
                    </w:rPr>
                    <w:t>is copper line conditioning equipment that amplifies the analog or digital input signal.</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digitalCrossConnect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Digital cross connect (DXC).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digital cross connect</w:t>
                  </w:r>
                  <w:r w:rsidRPr="001D7694">
                    <w:rPr>
                      <w:lang w:val="en-GB"/>
                    </w:rPr>
                    <w:t xml:space="preserve"> is a patch panel for copper cables that are used to provide digital service.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digitalLoopCarrier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Digital loop carrier (DLC).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digital loop carrier</w:t>
                  </w:r>
                  <w:r w:rsidRPr="001D7694">
                    <w:rPr>
                      <w:lang w:val="en-GB"/>
                    </w:rPr>
                    <w:t xml:space="preserve"> is a device that multiplexes an optical signal in to multiple lower level digital signals.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exchange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Exchange (switch).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exchange</w:t>
                  </w:r>
                  <w:r w:rsidRPr="001D7694">
                    <w:rPr>
                      <w:lang w:val="en-GB"/>
                    </w:rPr>
                    <w:t xml:space="preserve"> (central office) is the physical building used to house the inside plant equipment (distribution frames, lasers, switches etc).</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fiberInterconnect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Fiber interconnect (FIC).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fiber interconnect </w:t>
                  </w:r>
                  <w:r w:rsidRPr="001D7694">
                    <w:rPr>
                      <w:lang w:val="en-GB"/>
                    </w:rPr>
                    <w:t>terminates individual fibers or establishes a connection between two or more fiber cables. Fibers in cables are connected to signal ports in the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jointClosure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Joint closure (copper of fiber).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 protective</w:t>
                  </w:r>
                  <w:r w:rsidRPr="001D7694">
                    <w:rPr>
                      <w:i/>
                      <w:iCs/>
                      <w:lang w:val="en-GB"/>
                    </w:rPr>
                    <w:t xml:space="preserve"> joint closure</w:t>
                  </w:r>
                  <w:r w:rsidRPr="001D7694">
                    <w:rPr>
                      <w:lang w:val="en-GB"/>
                    </w:rPr>
                    <w:t xml:space="preserve"> for either copper or fiber-optic cable joints. A cable joint consists of spliced conductors and a closure.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loadCoil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Load coil.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load coil</w:t>
                  </w:r>
                  <w:r w:rsidRPr="001D7694">
                    <w:rPr>
                      <w:lang w:val="en-GB"/>
                    </w:rPr>
                    <w:t xml:space="preserve"> is a copper line conditioning equipment. Standard voice phone calls degrade noticeably when the copper portion of a phone line is greater than 18 kilofeet long. In order to restore call quality, load coils are inserted at specific intervals along the loop.</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mainDistributionFrame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Main distribution frame (MDF).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main distribution frame</w:t>
                  </w:r>
                  <w:r w:rsidRPr="001D7694">
                    <w:rPr>
                      <w:lang w:val="en-GB"/>
                    </w:rPr>
                    <w:t xml:space="preserve"> is often found at the local exchange (Central Office) and is used to terminate the copper cables running from the customer's site. The frame allows these cables to be cross connected using patch cords to other equipment such as a concentrator or switch.</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multiplexer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Multiplexer (MUX).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multiplexer</w:t>
                  </w:r>
                  <w:r w:rsidRPr="001D7694">
                    <w:rPr>
                      <w:lang w:val="en-GB"/>
                    </w:rPr>
                    <w:t xml:space="preserve"> is a device that combines multiple inputs into an aggregate signal to be transported via a single transmission channel.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opticalMaintenanceLoop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Optical maintenance loop.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optical maintenance loop</w:t>
                  </w:r>
                  <w:r w:rsidRPr="001D7694">
                    <w:rPr>
                      <w:lang w:val="en-GB"/>
                    </w:rPr>
                    <w:t xml:space="preserve"> is a coil of slack fiber cable that is used to support future splicing or other maintenance activities.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opticalRepeater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Optical repeater.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optical repeater </w:t>
                  </w:r>
                  <w:r w:rsidRPr="001D7694">
                    <w:rPr>
                      <w:lang w:val="en-GB"/>
                    </w:rPr>
                    <w:t>is a device that receives an optical signal, amplifies it (or, in the case of a digital signal, reshapes, retimes, or otherwise reconstructs it), and retransmits it as an optical signal.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patchPanel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Patch panel.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patch panel</w:t>
                  </w:r>
                  <w:r w:rsidRPr="001D7694">
                    <w:rPr>
                      <w:lang w:val="en-GB"/>
                    </w:rPr>
                    <w:t xml:space="preserve"> is device where connections are made between incoming and outgoing fibers.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spliceClosure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Splice closure.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splice closure </w:t>
                  </w:r>
                  <w:r w:rsidRPr="001D7694">
                    <w:rPr>
                      <w:lang w:val="en-GB"/>
                    </w:rPr>
                    <w:t>is usually a weatherproof encasement, commonly made of tough plastic, that envelops the exposed area between spliced cables, i.e., where the jackets have been removed to expose the individual transmission media, optical or metallic, to be joined. The closure usually contains some device or means to maintain continuity of the tensile strength members of the cables involved, and also may maintain electrical continuity of metallic armor, and/or provide external connectivity to such armor for electrical grounding. In the case of fiber optic cables, it also contains a splice organizer to facilitate the splicing process and protect the exposed fibers from mechanical damage. In addition to the seals at its seams and points of cable entry, the splice closure may be filled with an encapsulate to further retard the entry of water.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splitter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Splitter.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splitter </w:t>
                  </w:r>
                  <w:r w:rsidRPr="001D7694">
                    <w:rPr>
                      <w:lang w:val="en-GB"/>
                    </w:rPr>
                    <w:t>is a transmission coupling device for separately sampling (through a known coupling loss) either the forward (incident) or the backward (reflected) wave in a transmission line. Fibers in cables are connected to signal ports in this equipment.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Terminal.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Terminals </w:t>
                  </w:r>
                  <w:r w:rsidRPr="001D7694">
                    <w:rPr>
                      <w:lang w:val="en-GB"/>
                    </w:rPr>
                    <w:t>are in-loop plant hardware, specifically designed to facilitate connection and removal of distribution cable, drop or service wire to and from cable pairs at a particular location. Terminals are a class of equipment that establishes the end point of a section of the transmission network between the CO and the customer.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termination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Termination.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Terminations </w:t>
                  </w:r>
                  <w:r w:rsidRPr="001D7694">
                    <w:rPr>
                      <w:lang w:val="en-GB"/>
                    </w:rPr>
                    <w:t>are a generic feature class for the end points of cables. These may be considered similar to service drops to buildings. They represent a point at which the telephone company network ends and connects with the wiring at the customer premises.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noticeBoard</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appurtenance type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water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anode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Anode.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An </w:t>
                  </w:r>
                  <w:r w:rsidRPr="001D7694">
                    <w:rPr>
                      <w:i/>
                      <w:iCs/>
                      <w:lang w:val="en-GB"/>
                    </w:rPr>
                    <w:t xml:space="preserve">anode </w:t>
                  </w:r>
                  <w:r w:rsidRPr="001D7694">
                    <w:rPr>
                      <w:lang w:val="en-GB"/>
                    </w:rPr>
                    <w:t>is a feature (specifically, an electrical mechanism) that’s applied to system components for the prevention of rust, pitting, and the corrosion of metal surfaces that are in contact with water or soil. A low-voltage current is applied to the water or soil in contact with the metal, such that the electromotive force renders the metal component cathodic. Corrosion is concentrated on the anodes instead of on the associated (and protected) water system components. This type of corrosion may occur in copper, steel, stainless steel, cast iron, and ductile iron pipes.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clearWell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Clear well.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clear well </w:t>
                  </w:r>
                  <w:r w:rsidRPr="001D7694">
                    <w:rPr>
                      <w:lang w:val="en-GB"/>
                    </w:rPr>
                    <w:t>is an enclosed tank that is associated with a treatment plant. Clear wells are used to store filtered water of sufficient capacity to prevent the need to vary the filtration rate with variations in demand. Clear wells are also used to provide chlorine contact time for disinfection. Pumps are used to move the water from the clear well to the treatment plant or to a distribution system.</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controlValve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Control valve.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Control valves </w:t>
                  </w:r>
                  <w:r w:rsidRPr="001D7694">
                    <w:rPr>
                      <w:lang w:val="en-GB"/>
                    </w:rPr>
                    <w:t>represent set of valves that operate in special ways. There are three fundamental types of control valves: backflow control, air control, and altitude.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fitting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Fitting.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fitting </w:t>
                  </w:r>
                  <w:r w:rsidRPr="001D7694">
                    <w:rPr>
                      <w:lang w:val="en-GB"/>
                    </w:rPr>
                    <w:t>represents the facility found at the joint between two lines where a transition of some sort must occur. The basic connecting devices between pipes; fittings are rarely used to control the flow of water through the network.</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hydrant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Hydrant.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hydrant </w:t>
                  </w:r>
                  <w:r w:rsidRPr="001D7694">
                    <w:rPr>
                      <w:lang w:val="en-GB"/>
                    </w:rPr>
                    <w:t>enables fire fighters to attach fire hoses to the distribution network. Hydrants also have secondary uses that include flushing main lines and laterals, filling tank trucks, and providing a temporary water source for construction jobs.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junction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Junction.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junction </w:t>
                  </w:r>
                  <w:r w:rsidRPr="001D7694">
                    <w:rPr>
                      <w:lang w:val="en-GB"/>
                    </w:rPr>
                    <w:t>is a water network node where two or more pipes combine, or a point where water consumption is allocated and defined as demand.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lateralPoint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Lateral point.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lateral point </w:t>
                  </w:r>
                  <w:r w:rsidRPr="001D7694">
                    <w:rPr>
                      <w:lang w:val="en-GB"/>
                    </w:rPr>
                    <w:t>represents the location of the connection between the customer and the distribution system.</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meter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Meter.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meter </w:t>
                  </w:r>
                  <w:r w:rsidRPr="001D7694">
                    <w:rPr>
                      <w:lang w:val="en-GB"/>
                    </w:rPr>
                    <w:t>is a facility that is used to measure water consumption (volume). Being a facility, a meter plays the role of a junction on the active network. NOTE Meters are also much like hydrants as they also have an associated warehouse object, namely, a WarehouseMeter.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pump</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w:t>
                  </w:r>
                  <w:r w:rsidRPr="001D7694">
                    <w:rPr>
                      <w:lang w:val="en-GB"/>
                    </w:rPr>
                    <w:t>is a piece of equipment that moves, compresses, or alters the pressure of a fluid, such as water or air, being conveyed through a natural or artificial channel. NOTE Pump types include AxialFlow, Centrifugal, Jet, Reciprocating, Rotary, Screw, and Turbine.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pumpStation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Pump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pump station </w:t>
                  </w:r>
                  <w:r w:rsidRPr="001D7694">
                    <w:rPr>
                      <w:lang w:val="en-GB"/>
                    </w:rPr>
                    <w:t>is a facility for pumping water on the network to transport to another part of the network (lift pump).</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samplingStation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Sampling station.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sampling station </w:t>
                  </w:r>
                  <w:r w:rsidRPr="001D7694">
                    <w:rPr>
                      <w:lang w:val="en-GB"/>
                    </w:rPr>
                    <w:t>is a facility that is used for collecting water samples. Sampling stations may be dedicated sampling devices, or they may be other devices of the system where a sample may be obtained.</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scadaSensor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SCADA sensor.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SCADA sensor </w:t>
                  </w:r>
                  <w:r w:rsidRPr="001D7694">
                    <w:rPr>
                      <w:lang w:val="en-GB"/>
                    </w:rPr>
                    <w:t>is a feature that’s used to remotely measure the status of network components as part of a supervisory control and data acquisition (SCADA) system. SCADA systems provide alarms, responses, data acquisition, and control for collection and distribution systems. Operators use the SCADA system to monitor and adjust processes and facilities.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storageBasin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Storage basin.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storage basin</w:t>
                  </w:r>
                  <w:r w:rsidRPr="001D7694">
                    <w:rPr>
                      <w:lang w:val="en-GB"/>
                    </w:rPr>
                    <w:t xml:space="preserve"> represents artificially enclosed area of a river or harbor designed so that the water level remains unaffected by tidal changes.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storageFacility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Enclosed storage facility.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surgeReliefTank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Surge relief tank.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A </w:t>
                  </w:r>
                  <w:r w:rsidRPr="001D7694">
                    <w:rPr>
                      <w:i/>
                      <w:iCs/>
                      <w:lang w:val="en-GB"/>
                    </w:rPr>
                    <w:t xml:space="preserve">surge relief tank </w:t>
                  </w:r>
                  <w:r w:rsidRPr="001D7694">
                    <w:rPr>
                      <w:lang w:val="en-GB"/>
                    </w:rPr>
                    <w:t>is a piece of equipment used to absorb pressure increases in the water system. Surge relief tanks provide a buffer against throttling within the system by accepting water into a tank through a pressure valve.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systemValve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System valve.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A </w:t>
                  </w:r>
                  <w:r w:rsidRPr="001D7694">
                    <w:rPr>
                      <w:i/>
                      <w:iCs/>
                      <w:lang w:val="en-GB"/>
                    </w:rPr>
                    <w:t xml:space="preserve">system valve </w:t>
                  </w:r>
                  <w:r w:rsidRPr="001D7694">
                    <w:rPr>
                      <w:lang w:val="en-GB"/>
                    </w:rPr>
                    <w:t xml:space="preserve">is a facility that is fitted to a pipeline or orifice in which the closure member is either rotated or moved transversely or longitudinally in the waterway so as to control or stop the flow. System valves are used to regulate pressure, isolate, throttle flow, prevent backflow, and relieve pressure. NOTE System valve types include Gate, Plug, Ball, Cone, and Butterfly. </w:t>
                  </w:r>
                  <w:r w:rsidRPr="001D7694">
                    <w:t>These specific types may be classified as isolation valves.</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thrustProtection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Thrust protection.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The </w:t>
                  </w:r>
                  <w:r w:rsidRPr="001D7694">
                    <w:rPr>
                      <w:i/>
                      <w:iCs/>
                      <w:lang w:val="en-GB"/>
                    </w:rPr>
                    <w:t xml:space="preserve">thrust protection </w:t>
                  </w:r>
                  <w:r w:rsidRPr="001D7694">
                    <w:rPr>
                      <w:lang w:val="en-GB"/>
                    </w:rPr>
                    <w:t>represents a type of line protector that’s used to prevent pipe movement. Thrust protection is commonly implemented as thrust blocks (masses of concrete material) that are placed at bends and around valve structures. NOTE The types of thrust protection include Anchor, Blocking, Deadman, and Kicker.</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treatmentPlant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Treatment plant.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well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Production well. </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pressureRelieveValve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airRelieveValve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checkValve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waterExhaustPoint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waterServicePoint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fountain</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pressureController</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vent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recoilCheckValve</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waterDischargePoint</w:t>
            </w:r>
          </w:p>
          <w:tbl>
            <w:tblPr>
              <w:tblW w:w="5000" w:type="pct"/>
              <w:tblCellSpacing w:w="0" w:type="dxa"/>
              <w:tblCellMar>
                <w:top w:w="15" w:type="dxa"/>
                <w:left w:w="15" w:type="dxa"/>
                <w:bottom w:w="15" w:type="dxa"/>
                <w:right w:w="15" w:type="dxa"/>
              </w:tblCellMar>
              <w:tblLook w:val="04A0"/>
            </w:tblPr>
            <w:tblGrid>
              <w:gridCol w:w="8662"/>
            </w:tblGrid>
            <w:tr w:rsidR="00164A64" w:rsidRPr="001D7694" w:rsidTr="00164A64">
              <w:trPr>
                <w:tblHeader/>
                <w:tblCellSpacing w:w="0" w:type="dxa"/>
              </w:trPr>
              <w:tc>
                <w:tcPr>
                  <w:tcW w:w="0" w:type="auto"/>
                  <w:vAlign w:val="center"/>
                  <w:hideMark/>
                </w:tcPr>
                <w:p w:rsidR="00164A64" w:rsidRPr="001D7694" w:rsidRDefault="00164A64" w:rsidP="00164A64"/>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water types.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potable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Potable 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Potable water</w:t>
                  </w:r>
                  <w:r w:rsidRPr="001D7694">
                    <w:rPr>
                      <w:lang w:val="en-GB"/>
                    </w:rPr>
                    <w:t xml:space="preserve"> or drinking water is water of sufficiently high quality that can be consumed or used without risk of immediate or long term harm.</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raw</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Raw 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 xml:space="preserve">Raw water </w:t>
                  </w:r>
                  <w:r w:rsidRPr="001D7694">
                    <w:rPr>
                      <w:lang w:val="en-GB"/>
                    </w:rPr>
                    <w:t>is water taken from the environment, and is subsequently treated or purified to produce potable water in a water purification works. Raw water should not be considered safe for drinking or washing without further treatment.</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salt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Salt water.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Salt water</w:t>
                  </w:r>
                  <w:r w:rsidRPr="001D7694">
                    <w:rPr>
                      <w:lang w:val="en-GB"/>
                    </w:rPr>
                    <w:t xml:space="preserve"> or saline water is a general term for water that contains a significant concentration of dissolved salts (NaCl).</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treated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Treated water. </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i/>
                      <w:iCs/>
                      <w:lang w:val="en-GB"/>
                    </w:rPr>
                    <w:t>Treated water</w:t>
                  </w:r>
                  <w:r w:rsidRPr="001D7694">
                    <w:rPr>
                      <w:lang w:val="en-GB"/>
                    </w:rPr>
                    <w:t xml:space="preserve"> is the water that went throgh treatment proces.Treatment processes are the ones commonly used in water purification plants.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ThermalAppurtenanceTypeValue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ThermalAppurtenanceTypeValue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Thermal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thermal appurtenance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thermal appurtenances.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AppurtenanceTypeValue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t>Uitbreidbaar</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WaterPipe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WaterPipe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Water Network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pipe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A water pipe used to convey water from one location to another.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Subtype van:</w:t>
                  </w:r>
                </w:p>
              </w:tc>
              <w:tc>
                <w:tcPr>
                  <w:tcW w:w="0" w:type="auto"/>
                  <w:hideMark/>
                </w:tcPr>
                <w:p w:rsidR="00164A64" w:rsidRPr="001D7694" w:rsidRDefault="00164A64" w:rsidP="00164A64">
                  <w:r w:rsidRPr="001D7694">
                    <w:t>Pipe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waterType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Naam:</w:t>
                  </w:r>
                </w:p>
              </w:tc>
              <w:tc>
                <w:tcPr>
                  <w:tcW w:w="0" w:type="auto"/>
                  <w:hideMark/>
                </w:tcPr>
                <w:p w:rsidR="00164A64" w:rsidRPr="001D7694" w:rsidRDefault="00164A64" w:rsidP="00164A64">
                  <w:r w:rsidRPr="001D7694">
                    <w:t xml:space="preserve">water type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WaterTypeValue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Type of water.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CadastralParcel</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CadastralParcel</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Areas defined by cadastral registers or equivalent.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[INSPIRE Directive:2007]. NOTE As much as possible, in the INSPIRE context, cadastral parcels should be forming a partition of national territory. Cadastral parcel should be considered as a single area of Earth surface (land and/or water), under homogeneous real property rights and unique ownership, real property rights and ownership being defined by national law (adapted from UN ECE 2004 and WG-CPI, 2006). By unique ownership is meant that the ownership is held by one or several joint owners for the whole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Area</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Registered area value giving quantification of the area projected on the horizontal plane of the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GM_Object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Geometry of the cadastral parcel.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As much as possible, the geometry should be a single area.</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Text commonly used to display the cadastral parcel identification.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label is usually the last part of the national cadastral reference. NOTE 2 The label can be used for label in portrayal.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cadastral parcel. Must ensure the link to the national cadastral register or equivalent.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national cadastral reference can be used also in further queries in national services.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point within the cadastral parcel.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centroid of the cadastral parcel geometry.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cadastral parcel was/will be legally established.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cadastral parcel legally ceased/will cease to be used.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no longer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basicPropertyUnit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BasicPropertyUnit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basic property unit(s)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zoning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cadastral zoning of lowest level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of lowest administrative level containing this cadastral parcel.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areaValue shall be given in square meters.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self.areaValue.uom.uomSymbol='m2'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geometryType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Type of geometry shall be GM_Surface or GM_MultiSurface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geometry.oclIsKindOf(GM_Surface) or geometry.oclIsKindOf(GM_MultiSurface)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self.validTo .isEqual(self.validFrom) or self.validTo .isAfter(self.validFrom)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CadastralZoningLevelValue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CadastralZoningLevelValue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Levels of hierarchy of the cadastral zonings.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higher levels in the administrative units theme (province, state) are not repeated in this code list.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urn:x-inspire:def:codeList:INSPIRE:CadastralZoningLevelValue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1stOrder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Uppermost level (largest areas) in the hierarchy of cadastral zonings, equal or equivalent to municipalities.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2ndOrder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Second level in the hierarchy of cadastral zonings.</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3rdOrder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Third level in the hierarchy of cadastral zonings.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CadastralZoning</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CadastralZoning</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Intermediary areas used in order to divide national territory into cadastral parcels.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rPr>
                      <w:lang w:val="en-GB"/>
                    </w:rPr>
                    <w:t xml:space="preserve">NOTE 1 In the INSPIRE context, cadastral zonings are to be used to carry metadata information and to facilitate portrayal and search of data. NOTE 2 Cadastral zonings have generally been defined when cadastral maps were created for the first time. </w:t>
                  </w:r>
                  <w:r w:rsidRPr="001D7694">
                    <w:t>EXAMPLE Municipality, section, parish, district, block.</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estimatedAccuracy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Length</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estimated absolute positional accuracy of cadastral parcels within the cadastral zoning in the used INSPIRE coordinate reference system. Absolute positional accuracy is the mean value of the positional uncertainties for a set of positions, where the positional uncertainties are the distance between a measured position and what is considered as the corresponding true position.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mean value may come from quality measures on a homogeneous population of cadastral parcels or from an estimation based on the knowledge of the production processes and of their accuracy.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geometry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GM_MultiSurface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Geometry of the cadastral zoning.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label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Text commonly used to display the cadastral zoning identification.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The label is usually the last part of the national cadastral zoning reference or that reference itself or the name. NOTE 2 The label can be used for label in portrayal.</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level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CadastralZoningLevelValue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Level of the cadastral zoning in the national cadastral hierarchy.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levelName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LocalisedCharacterString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level of the cadastral zoning in the national cadastral hierarchy, in at least one official language of the European Union.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For Spain, level name might be supplied as "municipio" (in Spanish) and as "municipality" (in English).</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GeographicalName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of the cadastral zoning.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Cadastral zonings which are also administrative units have generally a name. EXAMPLE Bordeaux, Copenhagen. NOTE 2 The language of the name should be filled in most cases, except if the data producer does not know in which language the names are.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nationalCadastalZoningReference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cadastral zoning.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 03260000AB (France), 30133 (Austria), APD00F (Netherlands).</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originalMapScaleDenominator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Integer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denominator in the scale of the original paper map (if any) to whose extent the cadastral zoning corresponds.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2000 means that original cadastral map was designed at scale 1: 2000.</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cadastral zoning was/will be legally established.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referencePoint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GM_Point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point within the cadastral zoning.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 The centroid of the cadastral parcel geometry.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cadastral zoning legally ceased/will cease to be used.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upperLevelUnit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CadastralZoning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next upper level cadastral zoning containing this cadastral zoning.</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estimatedAccuracyUoM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estimatedAccuracy shall be given in meters.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self.estimatedAccuracy.uom.uomSymbol='m'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self.validTo .isEqual(self.validFrom) or self.validTo .isAfter(self.validFrom)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zoningLevelHierarchy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 lower level cadastral zoning shall be part of an upper level zoning.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self.nationalLevel &lt;&gt; '1stOrder' implies self.level &lt; self.upperLevelUnit.level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NameStatusValue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NameStatusValue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status of a geographical name, that is the information enabling to discern which credit should be given to the name with respect to its standardisation and/or its topicality.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precise definition of the values 'Official', 'Standardised', 'Historical' and 'Other' can only be decided by Member States according to their legislation and practice.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urn:x-inspire:def:codeList:INSPIRE:NameStatusValue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official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in current use and officially approved or established by legislation.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standardised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Name in current use and accepted or recommended by a body assigned advisory function and/or power of decision in matters of toponymy.</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historical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Historical name not in current use.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other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Current, but not official, nor approved name.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GrammaticalNumberValue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GrammaticalNumberValue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grammatical number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urn:x-inspire:def:codeList:INSPIRE:GrammaticalNumberValue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singular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Singular grammatical number.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Danube (English), Lac du Bourget (French), Praha (Czech), Nederland (Dutch).</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plural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Plural grammatical number.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Alps (English), Pays-Bas (French), Waddeneilanden (Dutch), Cárpatos (Spanish).</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dual</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Dual grammatical number. </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BasicPropertyUnit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lastRenderedPageBreak/>
              <w:t>BasicPropertyUnit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CadastralParcels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basic unit of ownership that is recorded in the land books, land registers or equivalent. It is defined by unique ownership and homogeneous real property rights, and may consist of one or more adjacent or geographically separate parcels.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 ECE 2004. NOTE 1 In the INSPIRE context, basic property units are to be made available by member states where unique cadastral references are given only for basic property units and not for parcels. NOTE 2 In many (but not all) countries, the area of the basic property unit corresponds to the cadastral parcel itself. NOTE 3 Some countries, such as Finland, may also register officially basic property units without any area. These basic property units are considered out of the INSPIRE scope. NOTE 4 Some countries, such as Norway, may have parcels which belong to several basic property units.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«featureType»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inspireId</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Identifier</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object identifier of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An external object identifier is a unique object identifier published by the responsible body, which may be used by external applications to reference the spatial object. The identifier is an identifier of the spatial object, not an identifier of the real-world phenomenon.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nationalCadastralReference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at national level, generally the full national code of the basic property unit. Must ensure the link to the national cadastral register or equivalent.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national cadastral reference can be used also in further queries in national services.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areaValue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Area</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Registered area value giving quantification of the area projected on the horizontal plane of the cadastral parcels composing the basic property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validFrom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Official date and time the basic property unit was/will be legally established.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the basic property unit legally ceased/will cease to be used.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This is the date and time the national cadastral reference can no longer be used in legal acts.</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beginLifespanVersion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inserted or changed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DateTime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Date and time at which this version of the spatial object was superseded or retired in the spatial data set.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«lifeCycleInfo,voidable»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Relatie: administrativeUnit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AdministrativeUnit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The administrative unit of lowest administrative level containing this basic property unit.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areaValueUoM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Value of areaValue shall be given in square meters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self.areaValue.uom.uomSymbol='m2'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endLifespanVersion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endLifespanVersion shall be later than beginLifespanVersion.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self.endLifespanVersion .isAfter(self.beginLifespanVersion) </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Constraint: validTo</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If set, the date validTo shall be equal or later than validFrom.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inv: self.validTo .isEqual(self.validFrom) or self.validTo .isAfter(self.validFrom)</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GeographicalName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GeographicalName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Proper noun applied to a real world entity.</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language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Language of the name, given as a three letters code, in accordance with either ISO 639-3 or ISO 639-5.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1More precisely, this definition refers to the language used by the community that uses the name. NOTE 2 The code "mul" for "multilingual" should not be used in general. However it can be used in rare cases like official names composed of two names in different languages. For example, "Vitoria-Gasteiz" is such a multilingual official name in Spain. NOTE 3 Even if this attribute is "voidable" for pragmatic reasons, it is of first importance in several use cases in the multi-language context of Europe.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nativeness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NativenessValue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Information enabling to acknowledge if the name is the one that is/was used in the area where the spatial object is situated at the instant when the name is/was in use.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nameStatus</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NameStatusValue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Qualitative information enabling to discern which credit should be given to the name with respect to its standardisation and/or its topicality.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The Geographical Names application schema does not explicitly make a preference between different names (e.g. official endonyms) of a specific real world entity. The necessary information for making the preference (e.g. the linguistic status of the administrative or geographic area in question), for a certain use case, must be obtained from other data or information sources. For example, the status of the language of the name may be known through queries on the geometries of named places against the geometry of administrative units recorded in a certain source with the language statuses information.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sourceOfName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Original data source from which the geographical name is taken from and integrated in the data set providing/publishing it. For some named spatial objects it might refer again to the publishing data set if no other information is available.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Gazetteer, geographical names data set.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pronunciation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PronunciationOfName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the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spelling</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SpellingOfName</w:t>
                  </w:r>
                </w:p>
              </w:tc>
            </w:tr>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proper way of writing the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Different spellings should only be used for names rendered in different scripts. . NOTE 2 While a particular GeographicalName should only have one spelling in a given script, providing different spellings in the same script should be done through the provision of different geographical names associated with the same named place.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grammaticalGender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GrammaticalGenderValue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Class of nouns reflected in the behaviour of associated words.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NOTE the attribute has cardinality [0..1] and is voidable, which means that: </w:t>
                  </w:r>
                </w:p>
                <w:p w:rsidR="00164A64" w:rsidRPr="001D7694" w:rsidRDefault="00164A64" w:rsidP="00164A64">
                  <w:pPr>
                    <w:numPr>
                      <w:ilvl w:val="0"/>
                      <w:numId w:val="29"/>
                    </w:numPr>
                    <w:spacing w:before="100" w:beforeAutospacing="1" w:after="100" w:afterAutospacing="1" w:line="240" w:lineRule="auto"/>
                    <w:jc w:val="left"/>
                    <w:rPr>
                      <w:lang w:val="en-GB"/>
                    </w:rPr>
                  </w:pPr>
                  <w:r w:rsidRPr="001D7694">
                    <w:rPr>
                      <w:lang w:val="en-GB"/>
                    </w:rPr>
                    <w:t>in case the concept of grammatical gender has no sense for a given name (i.e. the attribute is not applicable), the attribute should not be provided.</w:t>
                  </w:r>
                </w:p>
                <w:p w:rsidR="00164A64" w:rsidRPr="001D7694" w:rsidRDefault="00164A64" w:rsidP="00164A64">
                  <w:pPr>
                    <w:numPr>
                      <w:ilvl w:val="0"/>
                      <w:numId w:val="29"/>
                    </w:numPr>
                    <w:spacing w:before="100" w:beforeAutospacing="1" w:after="100" w:afterAutospacing="1" w:line="240" w:lineRule="auto"/>
                    <w:jc w:val="left"/>
                    <w:rPr>
                      <w:lang w:val="en-GB"/>
                    </w:rPr>
                  </w:pPr>
                  <w:r w:rsidRPr="001D7694">
                    <w:rPr>
                      <w:lang w:val="en-GB"/>
                    </w:rPr>
                    <w:t xml:space="preserve">in case the concept of grammatical gender has some sense for the name but is unknown, the attribute should be provided but </w:t>
                  </w:r>
                  <w:r w:rsidRPr="001D7694">
                    <w:rPr>
                      <w:i/>
                      <w:iCs/>
                      <w:lang w:val="en-GB"/>
                    </w:rPr>
                    <w:t>void</w:t>
                  </w:r>
                  <w:r w:rsidRPr="001D7694">
                    <w:rPr>
                      <w:lang w:val="en-GB"/>
                    </w:rPr>
                    <w:t xml:space="preserv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grammaticalNumber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GrammaticalNumberValue</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Grammatical category of nouns that expresses count distinctions.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 xml:space="preserve">NOTE the attribute has cardinality [0..1] and is voidable, which means that: </w:t>
                  </w:r>
                </w:p>
                <w:p w:rsidR="00164A64" w:rsidRPr="001D7694" w:rsidRDefault="00164A64" w:rsidP="00164A64">
                  <w:pPr>
                    <w:numPr>
                      <w:ilvl w:val="0"/>
                      <w:numId w:val="30"/>
                    </w:numPr>
                    <w:spacing w:before="100" w:beforeAutospacing="1" w:after="100" w:afterAutospacing="1" w:line="240" w:lineRule="auto"/>
                    <w:jc w:val="left"/>
                    <w:rPr>
                      <w:lang w:val="en-GB"/>
                    </w:rPr>
                  </w:pPr>
                  <w:r w:rsidRPr="001D7694">
                    <w:rPr>
                      <w:lang w:val="en-GB"/>
                    </w:rPr>
                    <w:t>in case the concept of grammatical number has no sense for a given name (i.e. the attribute is not applicable), the attribute should not be provided.</w:t>
                  </w:r>
                </w:p>
                <w:p w:rsidR="00164A64" w:rsidRPr="001D7694" w:rsidRDefault="00164A64" w:rsidP="00164A64">
                  <w:pPr>
                    <w:numPr>
                      <w:ilvl w:val="0"/>
                      <w:numId w:val="30"/>
                    </w:numPr>
                    <w:spacing w:before="100" w:beforeAutospacing="1" w:after="100" w:afterAutospacing="1" w:line="240" w:lineRule="auto"/>
                    <w:jc w:val="left"/>
                    <w:rPr>
                      <w:lang w:val="en-GB"/>
                    </w:rPr>
                  </w:pPr>
                  <w:r w:rsidRPr="001D7694">
                    <w:rPr>
                      <w:lang w:val="en-GB"/>
                    </w:rPr>
                    <w:t xml:space="preserve">in case the concept of grammatical number has some sense for the name but is unknown, the attribute should be provided but </w:t>
                  </w:r>
                  <w:r w:rsidRPr="001D7694">
                    <w:rPr>
                      <w:i/>
                      <w:iCs/>
                      <w:lang w:val="en-GB"/>
                    </w:rPr>
                    <w:t>void</w:t>
                  </w:r>
                  <w:r w:rsidRPr="001D7694">
                    <w:rPr>
                      <w:lang w:val="en-GB"/>
                    </w:rPr>
                    <w:t>.</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GrammaticalGenderValue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GrammaticalGenderValue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grammatical gender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r w:rsidRPr="001D7694">
                    <w:rPr>
                      <w:lang w:val="en-GB"/>
                    </w:rPr>
                    <w:t xml:space="preserve">Centrally managed in INSPIRE code list register. </w:t>
                  </w:r>
                  <w:r w:rsidRPr="001D7694">
                    <w:t>URN: urn:x-inspire:def:codeList:INSPIRE:GrammaticalGenderValue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masculine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Masculine grammatical gender.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EXAMPLES Sena (Spanish), Schwarzwald (German).</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feminine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Feminine grammatical gender.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fr-FR"/>
                    </w:rPr>
                  </w:pPr>
                  <w:r w:rsidRPr="001D7694">
                    <w:rPr>
                      <w:lang w:val="fr-FR"/>
                    </w:rPr>
                    <w:t>EXAMPLES Seine (French), Forêt Noire (French).</w:t>
                  </w:r>
                </w:p>
              </w:tc>
            </w:tr>
          </w:tbl>
          <w:p w:rsidR="00164A64" w:rsidRPr="001D7694" w:rsidRDefault="00164A64" w:rsidP="00164A64">
            <w:pPr>
              <w:rPr>
                <w:lang w:val="fr-FR"/>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neuter</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 xml:space="preserve">Neuter grammatical gender. </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EXAMPLES Zwarte Woud (Dutch), Rheinland (German).</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Waarde: common</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'Common' grammatical gender (the merging of 'masculine' and 'feminine').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SpellingOfName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SpellingOfName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way of writing a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 NOTE Proper spelling means the writing of a name with the correct capitalisation and the correct letters and diacritics present in an accepted standard order.</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text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Way the name is written.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script</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Set of graphic symbols (for example an alphabet) employed in writing the name, expressed using the four letters codes defined in ISO 15924, where applicable.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Glossary 2007]. EXAMPLES Cyrillic, Greek, Roman/Latin scripts. NOTE 1The four letter codes for Latin (Roman), Cyrillic and Greek script are "Latn", "Cyrl" and "Grek", respectively. NOTE 2 In rare cases other codes could be used (for other scripts than Latin, Greek and Cyrillic). However, this should mainly apply for historical names in historical scripts. NOTE 3 This attribute is of first importance in the multi-scriptual context of Europe.</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transliterationScheme</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Method used for the names conversion between different scripts.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Glossary 2007]. NOTE 1 This attribute should be filled for any transliterated spellings. If the transliteration scheme used is recorded in codelists maintained by ISO or UN, those codes should be preferred.</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bl>
    <w:p w:rsidR="00164A64" w:rsidRPr="001D7694" w:rsidRDefault="00164A64" w:rsidP="00164A64">
      <w:pPr>
        <w:pStyle w:val="Kop5"/>
        <w:rPr>
          <w:sz w:val="16"/>
          <w:szCs w:val="16"/>
        </w:rPr>
      </w:pPr>
      <w:r w:rsidRPr="001D7694">
        <w:rPr>
          <w:sz w:val="16"/>
          <w:szCs w:val="16"/>
        </w:rPr>
        <w:t>PronunciationOfName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PronunciationOfName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«dataType»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lastRenderedPageBreak/>
              <w:t>Attribuut: pronunciationSoundLink</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URI</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expressed by a link to any sound file.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Attribuut: pronunciationIPA</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Type:</w:t>
                  </w:r>
                </w:p>
              </w:tc>
              <w:tc>
                <w:tcPr>
                  <w:tcW w:w="0" w:type="auto"/>
                  <w:hideMark/>
                </w:tcPr>
                <w:p w:rsidR="00164A64" w:rsidRPr="001D7694" w:rsidRDefault="00164A64" w:rsidP="00164A64">
                  <w:r w:rsidRPr="001D7694">
                    <w:t>CharacterString</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Proper, correct or standard (standard within the linguistic community concerned) pronunciation of a name, expressed in International Phonetic Alphabet (IPA).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SOURCE Adapted from [UNGEGN Manual 2006].</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Multipliciteit:</w:t>
                  </w:r>
                </w:p>
              </w:tc>
              <w:tc>
                <w:tcPr>
                  <w:tcW w:w="0" w:type="auto"/>
                  <w:hideMark/>
                </w:tcPr>
                <w:p w:rsidR="00164A64" w:rsidRPr="001D7694" w:rsidRDefault="00164A64" w:rsidP="00164A64">
                  <w:r w:rsidRPr="001D7694">
                    <w:t>0..1</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«voidable»</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pPr>
              <w:rPr>
                <w:lang w:val="en-GB"/>
              </w:rPr>
            </w:pPr>
            <w:r w:rsidRPr="001D7694">
              <w:rPr>
                <w:b/>
                <w:bCs/>
                <w:lang w:val="en-GB"/>
              </w:rPr>
              <w:t>Constraint: pronunciationSoundLink or pronunciationIPA not empty</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Natuurlijke taal:</w:t>
                  </w:r>
                </w:p>
              </w:tc>
              <w:tc>
                <w:tcPr>
                  <w:tcW w:w="0" w:type="auto"/>
                  <w:hideMark/>
                </w:tcPr>
                <w:p w:rsidR="00164A64" w:rsidRPr="001D7694" w:rsidRDefault="00164A64" w:rsidP="00164A64">
                  <w:pPr>
                    <w:rPr>
                      <w:lang w:val="en-GB"/>
                    </w:rPr>
                  </w:pPr>
                  <w:r w:rsidRPr="001D7694">
                    <w:rPr>
                      <w:lang w:val="en-GB"/>
                    </w:rPr>
                    <w:t xml:space="preserve">At least one of the two attributes pronunciationSoundLink and pronunciationIPA shall not be void.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OCL:</w:t>
                  </w:r>
                </w:p>
              </w:tc>
              <w:tc>
                <w:tcPr>
                  <w:tcW w:w="0" w:type="auto"/>
                  <w:hideMark/>
                </w:tcPr>
                <w:p w:rsidR="00164A64" w:rsidRPr="001D7694" w:rsidRDefault="00164A64" w:rsidP="00164A64">
                  <w:pPr>
                    <w:rPr>
                      <w:lang w:val="en-GB"/>
                    </w:rPr>
                  </w:pPr>
                  <w:r w:rsidRPr="001D7694">
                    <w:rPr>
                      <w:lang w:val="en-GB"/>
                    </w:rPr>
                    <w:t xml:space="preserve">inv: self.pronounciationIPA -&gt; notEmpty() or self.pronounciationSoundLink -&gt; notEmpty()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NativenessValue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NativenessValue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Geographical Names [Candidate type that might be extended in Annex II/III INSPIRE data specification]</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nativeness of a geographical name.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Stereotypes:</w:t>
                  </w:r>
                </w:p>
              </w:tc>
              <w:tc>
                <w:tcPr>
                  <w:tcW w:w="0" w:type="auto"/>
                  <w:hideMark/>
                </w:tcPr>
                <w:p w:rsidR="00164A64" w:rsidRPr="001D7694" w:rsidRDefault="00164A64" w:rsidP="00164A64">
                  <w:r w:rsidRPr="001D7694">
                    <w:t>«codeList»</w:t>
                  </w:r>
                </w:p>
              </w:tc>
            </w:tr>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Governance:</w:t>
                  </w:r>
                </w:p>
              </w:tc>
              <w:tc>
                <w:tcPr>
                  <w:tcW w:w="0" w:type="auto"/>
                  <w:hideMark/>
                </w:tcPr>
                <w:p w:rsidR="00164A64" w:rsidRPr="001D7694" w:rsidRDefault="00164A64" w:rsidP="00164A64">
                  <w:pPr>
                    <w:rPr>
                      <w:lang w:val="en-GB"/>
                    </w:rPr>
                  </w:pPr>
                  <w:r w:rsidRPr="001D7694">
                    <w:rPr>
                      <w:lang w:val="en-GB"/>
                    </w:rPr>
                    <w:t>Centrally managed in INSPIRE code list register. URN: urn:x-inspire:def:codeList:INSPIRE:NativenessValue</w:t>
                  </w:r>
                </w:p>
              </w:tc>
            </w:tr>
          </w:tbl>
          <w:p w:rsidR="00164A64" w:rsidRPr="001D7694" w:rsidRDefault="00164A64" w:rsidP="00164A64">
            <w:pPr>
              <w:rPr>
                <w:lang w:val="en-GB"/>
              </w:rPr>
            </w:pP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endonym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for a geographical feature in an official or well-established language occurring in that area where the feature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SOURCE [UNGEGN Glossary 2007].</w:t>
                  </w:r>
                </w:p>
              </w:tc>
            </w:tr>
          </w:tbl>
          <w:p w:rsidR="00164A64" w:rsidRPr="001D7694" w:rsidRDefault="00164A64" w:rsidP="00164A64"/>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p w:rsidR="00164A64" w:rsidRPr="001D7694" w:rsidRDefault="00164A64" w:rsidP="00164A64">
            <w:r w:rsidRPr="001D7694">
              <w:rPr>
                <w:b/>
                <w:bCs/>
              </w:rPr>
              <w:t>Waarde: exonym</w:t>
            </w:r>
          </w:p>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Name used in a specific language for a geographical feature situated outside the area where that language is widely spoken, and differing in form from the respective endonym(s) in the area where the geographical feature is situated.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r w:rsidRPr="001D7694">
                    <w:t>SOURCE [UNGEGN Glossary 2007].</w:t>
                  </w:r>
                </w:p>
              </w:tc>
            </w:tr>
          </w:tbl>
          <w:p w:rsidR="00164A64" w:rsidRPr="001D7694" w:rsidRDefault="00164A64" w:rsidP="00164A64"/>
        </w:tc>
      </w:tr>
    </w:tbl>
    <w:p w:rsidR="00553443" w:rsidRDefault="00553443" w:rsidP="00164A64">
      <w:pPr>
        <w:pStyle w:val="Kop4"/>
        <w:rPr>
          <w:rFonts w:ascii="Verdana" w:hAnsi="Verdana"/>
          <w:sz w:val="16"/>
          <w:szCs w:val="16"/>
        </w:rPr>
      </w:pPr>
    </w:p>
    <w:p w:rsidR="00164A64" w:rsidRPr="00553443" w:rsidRDefault="00164A64" w:rsidP="00164A64">
      <w:pPr>
        <w:pStyle w:val="Kop4"/>
        <w:rPr>
          <w:rFonts w:ascii="Verdana" w:hAnsi="Verdana"/>
          <w:szCs w:val="20"/>
        </w:rPr>
      </w:pPr>
      <w:bookmarkStart w:id="9" w:name="_Toc422476945"/>
      <w:r w:rsidRPr="00553443">
        <w:rPr>
          <w:rFonts w:ascii="Verdana" w:hAnsi="Verdana"/>
          <w:szCs w:val="20"/>
        </w:rPr>
        <w:t>Geïmporteerde types (informatief)</w:t>
      </w:r>
      <w:bookmarkEnd w:id="9"/>
    </w:p>
    <w:p w:rsidR="00164A64" w:rsidRPr="001D7694" w:rsidRDefault="00164A64" w:rsidP="00164A64">
      <w:pPr>
        <w:pStyle w:val="Normaalweb"/>
        <w:rPr>
          <w:rFonts w:ascii="Verdana" w:hAnsi="Verdana"/>
          <w:sz w:val="16"/>
          <w:szCs w:val="16"/>
        </w:rPr>
      </w:pPr>
      <w:r w:rsidRPr="001D7694">
        <w:rPr>
          <w:rFonts w:ascii="Verdana" w:hAnsi="Verdana"/>
          <w:sz w:val="16"/>
          <w:szCs w:val="16"/>
        </w:rPr>
        <w:t>Deze paragraaf beschrijft de definities voor feature types, enumeraties en codelijsten die in andere applicatieschemas worde gedefinieerd. Deze paragraaf is puur informatief and kan de lezer helpen in het begrijpen van de feature catalogus in de voorgaande paragrafen.</w:t>
      </w:r>
      <w:r w:rsidR="00C2546C">
        <w:rPr>
          <w:rFonts w:ascii="Verdana" w:hAnsi="Verdana"/>
          <w:sz w:val="16"/>
          <w:szCs w:val="16"/>
        </w:rPr>
        <w:t xml:space="preserve"> </w:t>
      </w:r>
      <w:r w:rsidRPr="001D7694">
        <w:rPr>
          <w:rFonts w:ascii="Verdana" w:hAnsi="Verdana"/>
          <w:sz w:val="16"/>
          <w:szCs w:val="16"/>
        </w:rPr>
        <w:t>Kijk voor de normatieve documentatie van deze types in de gegeven referenties.</w:t>
      </w:r>
    </w:p>
    <w:p w:rsidR="00164A64" w:rsidRPr="001D7694" w:rsidRDefault="00164A64" w:rsidP="00164A64">
      <w:pPr>
        <w:pStyle w:val="Kop5"/>
        <w:rPr>
          <w:sz w:val="16"/>
          <w:szCs w:val="16"/>
        </w:rPr>
      </w:pPr>
      <w:r w:rsidRPr="001D7694">
        <w:rPr>
          <w:sz w:val="16"/>
          <w:szCs w:val="16"/>
        </w:rPr>
        <w:lastRenderedPageBreak/>
        <w:t>ActivityComplex</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ActivityComplex</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"single unit", both technically and economically, under the management control of the same legal entity (operator), covering activities as those listed in the Eurostat NACE classification, products and services. Activity Complex includes all infrastructure, equipment and materials. It must represent the whole area, at the same or different geographical location, managed by a "single unit".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This class describes the minimal set of elements necessary to describe and identify geographically a legal entity and the activities taken place on it under the context of a Environmental purposes. NOTE 2 "Activity Complex" could be assimilated to terms described on the legislation as Facility, Establishment, Plant, Holding, Organization ,Farm, Extractive Industries or Aquaculture Production Business among others EXAMPLE i.e. an Agro-business that is legally registered under the Emissions Directive.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Network</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Network</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Network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 network is a collection of network elements.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The reason for collecting certain elements in a certain network may vary (e.g. connected elements for the same mode of transport)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NetworkElement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 xml:space="preserve">NetworkElement (abstract) </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Network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Abstract base type representing an element in a network. Every element in a network provides some function that is of interest in the network.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Contact</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Contact</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Communication channels by which it is possible to gain access to someone or something. </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Identifier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External unique object identifier published by the responsible body, which may be used by external applications to reference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lastRenderedPageBreak/>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NOTE1 External object identifiers are distinct from thematic object identifiers. NOTE 2 The voidable version identifier attribute is not part of the unique identifier of a spatial object and may be used to distinguish two versions of the same spatial object. NOTE 3 The unique identifier will not change during the life-time of a spatial object.</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lastRenderedPageBreak/>
        <w:t>RelatedParty</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RelatedParty</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An organisation or a person with a role related to a resource.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1 A party, typically an individual person, acting as a general point of contact for a resource can be specified without providing any particular role.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ThematicIdentifier</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ThematicIdentifier</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Thematic identifier to uniquely identify the spatial object.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Some spatial objects may be assigned multiple unique identifiers. These may have been established to meet data exchange requirements of different reporting obligations at International, European or national levels and/or internal data maintenance requirements.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Function</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Function</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 xml:space="preserve">The function of something expressed as an activity and optional input and/or output. </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Omschrijving:</w:t>
                  </w:r>
                </w:p>
              </w:tc>
              <w:tc>
                <w:tcPr>
                  <w:tcW w:w="0" w:type="auto"/>
                  <w:hideMark/>
                </w:tcPr>
                <w:p w:rsidR="00164A64" w:rsidRPr="001D7694" w:rsidRDefault="00164A64" w:rsidP="00164A64">
                  <w:pPr>
                    <w:rPr>
                      <w:lang w:val="en-GB"/>
                    </w:rPr>
                  </w:pPr>
                  <w:r w:rsidRPr="001D7694">
                    <w:rPr>
                      <w:lang w:val="en-GB"/>
                    </w:rPr>
                    <w:t>NOTE Depending on the scope it can refer to different activities (co-incineration, Collection, exploration, incineration, interim disposal, management, recycling, primary production, primary treatment, recovery , recycling, release, storage, use, waste management, etc) and Inputs and Outputs (sludge, substance, tailings, technical products, urban waste water, volatile organic compound, waste, WEEE from private households, etc).</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PartyRoleValue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PartyRoleValue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Roles of parties related to or responsible for a resource.</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CountryCode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CountryCode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lastRenderedPageBreak/>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Base Types 2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Country code as defined in the Interinstitutional style guide published by the Publications Office of the European Union.</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InputOutputValue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InputOutputValue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pPr>
                    <w:rPr>
                      <w:lang w:val="en-GB"/>
                    </w:rPr>
                  </w:pPr>
                  <w:r w:rsidRPr="001D7694">
                    <w:rPr>
                      <w:lang w:val="en-GB"/>
                    </w:rPr>
                    <w:t>Classification of inputs or outputs.</w:t>
                  </w:r>
                </w:p>
              </w:tc>
            </w:tr>
          </w:tbl>
          <w:p w:rsidR="00164A64" w:rsidRPr="001D7694" w:rsidRDefault="00164A64" w:rsidP="00164A64">
            <w:pPr>
              <w:rPr>
                <w:lang w:val="en-GB"/>
              </w:rPr>
            </w:pPr>
          </w:p>
        </w:tc>
      </w:tr>
    </w:tbl>
    <w:p w:rsidR="00164A64" w:rsidRPr="001D7694" w:rsidRDefault="00164A64" w:rsidP="00164A64">
      <w:pPr>
        <w:pStyle w:val="Kop5"/>
        <w:rPr>
          <w:sz w:val="16"/>
          <w:szCs w:val="16"/>
        </w:rPr>
      </w:pPr>
      <w:r w:rsidRPr="001D7694">
        <w:rPr>
          <w:sz w:val="16"/>
          <w:szCs w:val="16"/>
        </w:rPr>
        <w:t>EconomicActivityValue</w:t>
      </w:r>
    </w:p>
    <w:tbl>
      <w:tblPr>
        <w:tblW w:w="0" w:type="auto"/>
        <w:tblCellSpacing w:w="0"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722"/>
      </w:tblGrid>
      <w:tr w:rsidR="00164A64" w:rsidRPr="001D7694" w:rsidTr="00164A64">
        <w:trPr>
          <w:trHeight w:val="225"/>
          <w:tblHeader/>
          <w:tblCellSpacing w:w="0" w:type="dxa"/>
        </w:trPr>
        <w:tc>
          <w:tcPr>
            <w:tcW w:w="5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164A64" w:rsidRPr="001D7694" w:rsidRDefault="00164A64" w:rsidP="00164A64">
            <w:pPr>
              <w:spacing w:line="225" w:lineRule="atLeast"/>
            </w:pPr>
            <w:r w:rsidRPr="001D7694">
              <w:rPr>
                <w:b/>
                <w:bCs/>
              </w:rPr>
              <w:t>EconomicActivityValue</w:t>
            </w:r>
          </w:p>
        </w:tc>
      </w:tr>
      <w:tr w:rsidR="00164A64" w:rsidRPr="001D7694" w:rsidTr="00164A64">
        <w:trPr>
          <w:tblCellSpacing w:w="0" w:type="dxa"/>
        </w:trPr>
        <w:tc>
          <w:tcPr>
            <w:tcW w:w="0" w:type="auto"/>
            <w:tcBorders>
              <w:top w:val="outset" w:sz="6" w:space="0" w:color="auto"/>
              <w:left w:val="outset" w:sz="6" w:space="0" w:color="auto"/>
              <w:bottom w:val="outset" w:sz="6" w:space="0" w:color="auto"/>
              <w:right w:val="outset" w:sz="6" w:space="0" w:color="auto"/>
            </w:tcBorders>
            <w:hideMark/>
          </w:tcPr>
          <w:tbl>
            <w:tblPr>
              <w:tblW w:w="5000" w:type="pct"/>
              <w:tblCellSpacing w:w="0" w:type="dxa"/>
              <w:tblCellMar>
                <w:top w:w="15" w:type="dxa"/>
                <w:left w:w="15" w:type="dxa"/>
                <w:bottom w:w="15" w:type="dxa"/>
                <w:right w:w="15" w:type="dxa"/>
              </w:tblCellMar>
              <w:tblLook w:val="04A0"/>
            </w:tblPr>
            <w:tblGrid>
              <w:gridCol w:w="360"/>
              <w:gridCol w:w="1500"/>
              <w:gridCol w:w="6802"/>
            </w:tblGrid>
            <w:tr w:rsidR="00164A64" w:rsidRPr="001D7694" w:rsidTr="00164A64">
              <w:trPr>
                <w:tblHeader/>
                <w:tblCellSpacing w:w="0" w:type="dxa"/>
              </w:trPr>
              <w:tc>
                <w:tcPr>
                  <w:tcW w:w="360" w:type="dxa"/>
                  <w:hideMark/>
                </w:tcPr>
                <w:p w:rsidR="00164A64" w:rsidRPr="001D7694" w:rsidRDefault="00164A64" w:rsidP="00164A64">
                  <w:r w:rsidRPr="001D7694">
                    <w:t> </w:t>
                  </w:r>
                </w:p>
              </w:tc>
              <w:tc>
                <w:tcPr>
                  <w:tcW w:w="1500" w:type="dxa"/>
                  <w:hideMark/>
                </w:tcPr>
                <w:p w:rsidR="00164A64" w:rsidRPr="001D7694" w:rsidRDefault="00164A64" w:rsidP="00164A64">
                  <w:r w:rsidRPr="001D7694">
                    <w:t>Package:</w:t>
                  </w:r>
                </w:p>
              </w:tc>
              <w:tc>
                <w:tcPr>
                  <w:tcW w:w="0" w:type="auto"/>
                  <w:hideMark/>
                </w:tcPr>
                <w:p w:rsidR="00164A64" w:rsidRPr="001D7694" w:rsidRDefault="00164A64" w:rsidP="00164A64">
                  <w:pPr>
                    <w:rPr>
                      <w:lang w:val="en-GB"/>
                    </w:rPr>
                  </w:pPr>
                  <w:r w:rsidRPr="001D7694">
                    <w:rPr>
                      <w:lang w:val="en-GB"/>
                    </w:rPr>
                    <w:t>Activity Complex [Include reference to the document that includes the package, e.g. INSPIRE data specification, ISO standard or the GCM]</w:t>
                  </w:r>
                </w:p>
              </w:tc>
            </w:tr>
            <w:tr w:rsidR="00164A64" w:rsidRPr="001D7694" w:rsidTr="00164A64">
              <w:trPr>
                <w:tblHeader/>
                <w:tblCellSpacing w:w="0" w:type="dxa"/>
              </w:trPr>
              <w:tc>
                <w:tcPr>
                  <w:tcW w:w="360" w:type="dxa"/>
                  <w:hideMark/>
                </w:tcPr>
                <w:p w:rsidR="00164A64" w:rsidRPr="001D7694" w:rsidRDefault="00164A64" w:rsidP="00164A64">
                  <w:pPr>
                    <w:rPr>
                      <w:lang w:val="en-GB"/>
                    </w:rPr>
                  </w:pPr>
                  <w:r w:rsidRPr="001D7694">
                    <w:rPr>
                      <w:lang w:val="en-GB"/>
                    </w:rPr>
                    <w:t> </w:t>
                  </w:r>
                </w:p>
              </w:tc>
              <w:tc>
                <w:tcPr>
                  <w:tcW w:w="1500" w:type="dxa"/>
                  <w:hideMark/>
                </w:tcPr>
                <w:p w:rsidR="00164A64" w:rsidRPr="001D7694" w:rsidRDefault="00164A64" w:rsidP="00164A64">
                  <w:r w:rsidRPr="001D7694">
                    <w:t>Definitie:</w:t>
                  </w:r>
                </w:p>
              </w:tc>
              <w:tc>
                <w:tcPr>
                  <w:tcW w:w="0" w:type="auto"/>
                  <w:hideMark/>
                </w:tcPr>
                <w:p w:rsidR="00164A64" w:rsidRPr="001D7694" w:rsidRDefault="00164A64" w:rsidP="00164A64">
                  <w:r w:rsidRPr="001D7694">
                    <w:t>Classification of economic activities.</w:t>
                  </w:r>
                </w:p>
              </w:tc>
            </w:tr>
          </w:tbl>
          <w:p w:rsidR="00164A64" w:rsidRPr="001D7694" w:rsidRDefault="00164A64" w:rsidP="00164A64"/>
        </w:tc>
      </w:tr>
    </w:tbl>
    <w:p w:rsidR="0022612C" w:rsidRPr="00D239F0" w:rsidRDefault="0022612C" w:rsidP="0022612C"/>
    <w:p w:rsidR="0022612C" w:rsidRPr="0022612C" w:rsidRDefault="0022612C" w:rsidP="0022612C">
      <w:pPr>
        <w:pStyle w:val="Inleidingnatitel"/>
        <w:rPr>
          <w:lang w:val="en-GB"/>
        </w:rPr>
        <w:sectPr w:rsidR="0022612C" w:rsidRPr="0022612C" w:rsidSect="00EC1EEF">
          <w:pgSz w:w="11906" w:h="16838" w:code="9"/>
          <w:pgMar w:top="2552" w:right="1622" w:bottom="1531" w:left="1622" w:header="0" w:footer="57" w:gutter="0"/>
          <w:cols w:space="708"/>
          <w:docGrid w:linePitch="360"/>
        </w:sectPr>
      </w:pPr>
    </w:p>
    <w:p w:rsidR="00D421C4" w:rsidRDefault="00D421C4" w:rsidP="00D421C4">
      <w:pPr>
        <w:pStyle w:val="Hoofdstukx"/>
      </w:pPr>
      <w:bookmarkStart w:id="10" w:name="_Toc402785738"/>
    </w:p>
    <w:p w:rsidR="00D421C4" w:rsidRDefault="00D421C4" w:rsidP="00D421C4">
      <w:pPr>
        <w:pStyle w:val="Hoofdstuktitel"/>
      </w:pPr>
      <w:bookmarkStart w:id="11" w:name="_Toc399786906"/>
      <w:bookmarkStart w:id="12" w:name="_Toc422476946"/>
      <w:r>
        <w:t xml:space="preserve">Bijlage 4: Alle </w:t>
      </w:r>
      <w:r w:rsidR="00C2546C">
        <w:t>waardelijsten</w:t>
      </w:r>
      <w:r>
        <w:t xml:space="preserve"> samen</w:t>
      </w:r>
      <w:bookmarkEnd w:id="11"/>
      <w:bookmarkEnd w:id="12"/>
    </w:p>
    <w:p w:rsidR="00D421C4" w:rsidRPr="004C1EC2" w:rsidRDefault="00BC5B0D" w:rsidP="00BC5B0D">
      <w:pPr>
        <w:rPr>
          <w:sz w:val="22"/>
        </w:rPr>
      </w:pPr>
      <w:r>
        <w:t>Zie Excel bestand IMKL2015 – 0</w:t>
      </w:r>
      <w:r w:rsidR="00C2546C">
        <w:t>7 Waarde</w:t>
      </w:r>
      <w:r>
        <w:t>lijsten</w:t>
      </w:r>
      <w:r w:rsidR="00D421C4">
        <w:t>.</w:t>
      </w:r>
      <w:r w:rsidRPr="004C1EC2">
        <w:rPr>
          <w:sz w:val="22"/>
        </w:rPr>
        <w:t xml:space="preserve"> </w:t>
      </w:r>
    </w:p>
    <w:bookmarkEnd w:id="10"/>
    <w:p w:rsidR="003D31A8" w:rsidRPr="00BB3722" w:rsidRDefault="003D31A8" w:rsidP="00D421C4">
      <w:pPr>
        <w:pStyle w:val="Bijlagen"/>
        <w:numPr>
          <w:ilvl w:val="0"/>
          <w:numId w:val="0"/>
        </w:numPr>
      </w:pPr>
    </w:p>
    <w:sectPr w:rsidR="003D31A8" w:rsidRPr="00BB3722" w:rsidSect="00EC1EEF">
      <w:pgSz w:w="16838" w:h="11906" w:orient="landscape" w:code="9"/>
      <w:pgMar w:top="720" w:right="720" w:bottom="720" w:left="720" w:header="0" w:footer="5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D2B7D" w:rsidRDefault="006D2B7D">
      <w:r>
        <w:separator/>
      </w:r>
    </w:p>
    <w:p w:rsidR="006D2B7D" w:rsidRDefault="006D2B7D"/>
  </w:endnote>
  <w:endnote w:type="continuationSeparator" w:id="0">
    <w:p w:rsidR="006D2B7D" w:rsidRDefault="006D2B7D">
      <w:r>
        <w:continuationSeparator/>
      </w:r>
    </w:p>
    <w:p w:rsidR="006D2B7D" w:rsidRDefault="006D2B7D"/>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720" w:type="dxa"/>
      <w:tblLook w:val="01E0"/>
    </w:tblPr>
    <w:tblGrid>
      <w:gridCol w:w="648"/>
      <w:gridCol w:w="8820"/>
    </w:tblGrid>
    <w:tr w:rsidR="006D2B7D">
      <w:tc>
        <w:tcPr>
          <w:tcW w:w="648" w:type="dxa"/>
        </w:tcPr>
        <w:p w:rsidR="006D2B7D" w:rsidRPr="00E2691E" w:rsidRDefault="006D2B7D" w:rsidP="00BB25BB">
          <w:fldSimple w:instr=" PAGE ">
            <w:r>
              <w:rPr>
                <w:noProof/>
              </w:rPr>
              <w:t>2</w:t>
            </w:r>
          </w:fldSimple>
        </w:p>
      </w:tc>
      <w:tc>
        <w:tcPr>
          <w:tcW w:w="8820" w:type="dxa"/>
        </w:tcPr>
        <w:p w:rsidR="006D2B7D" w:rsidRDefault="006D2B7D" w:rsidP="00BB25BB">
          <w:r w:rsidRPr="00E2691E">
            <w:t xml:space="preserve">Geonovum – </w:t>
          </w:r>
          <w:r>
            <w:fldChar w:fldCharType="begin"/>
          </w:r>
          <w:r>
            <w:instrText xml:space="preserve"> REF Rapporttitel \h </w:instrText>
          </w:r>
          <w:r>
            <w:fldChar w:fldCharType="separate"/>
          </w:r>
          <w:r>
            <w:rPr>
              <w:b/>
              <w:bCs/>
            </w:rPr>
            <w:t>Fout! Verwijzingsbron niet gevonden.</w:t>
          </w:r>
          <w:r>
            <w:fldChar w:fldCharType="end"/>
          </w:r>
        </w:p>
      </w:tc>
    </w:tr>
  </w:tbl>
  <w:p w:rsidR="006D2B7D" w:rsidRDefault="006D2B7D" w:rsidP="00064FFB"/>
  <w:p w:rsidR="006D2B7D" w:rsidRDefault="006D2B7D" w:rsidP="00064FFB"/>
  <w:p w:rsidR="006D2B7D" w:rsidRDefault="006D2B7D"/>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B7D" w:rsidRDefault="006D2B7D"/>
  <w:p w:rsidR="006D2B7D" w:rsidRDefault="006D2B7D"/>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75" w:type="dxa"/>
      <w:tblInd w:w="-612" w:type="dxa"/>
      <w:tblLook w:val="01E0"/>
    </w:tblPr>
    <w:tblGrid>
      <w:gridCol w:w="540"/>
      <w:gridCol w:w="8835"/>
    </w:tblGrid>
    <w:tr w:rsidR="006D2B7D">
      <w:trPr>
        <w:trHeight w:val="182"/>
      </w:trPr>
      <w:tc>
        <w:tcPr>
          <w:tcW w:w="540" w:type="dxa"/>
        </w:tcPr>
        <w:p w:rsidR="006D2B7D" w:rsidRPr="007008A1" w:rsidRDefault="006D2B7D" w:rsidP="00796267">
          <w:pPr>
            <w:rPr>
              <w:sz w:val="14"/>
              <w:szCs w:val="14"/>
            </w:rPr>
          </w:pPr>
          <w:r w:rsidRPr="007008A1">
            <w:rPr>
              <w:sz w:val="14"/>
              <w:szCs w:val="14"/>
            </w:rPr>
            <w:fldChar w:fldCharType="begin"/>
          </w:r>
          <w:r w:rsidRPr="007008A1">
            <w:rPr>
              <w:sz w:val="14"/>
              <w:szCs w:val="14"/>
            </w:rPr>
            <w:instrText xml:space="preserve"> PAGE </w:instrText>
          </w:r>
          <w:r w:rsidRPr="007008A1">
            <w:rPr>
              <w:sz w:val="14"/>
              <w:szCs w:val="14"/>
            </w:rPr>
            <w:fldChar w:fldCharType="separate"/>
          </w:r>
          <w:r w:rsidR="00050D03">
            <w:rPr>
              <w:noProof/>
              <w:sz w:val="14"/>
              <w:szCs w:val="14"/>
            </w:rPr>
            <w:t>2</w:t>
          </w:r>
          <w:r w:rsidRPr="007008A1">
            <w:rPr>
              <w:sz w:val="14"/>
              <w:szCs w:val="14"/>
            </w:rPr>
            <w:fldChar w:fldCharType="end"/>
          </w:r>
        </w:p>
      </w:tc>
      <w:tc>
        <w:tcPr>
          <w:tcW w:w="8835" w:type="dxa"/>
        </w:tcPr>
        <w:p w:rsidR="006D2B7D" w:rsidRPr="007008A1" w:rsidRDefault="006D2B7D" w:rsidP="006B763D">
          <w:pPr>
            <w:rPr>
              <w:sz w:val="14"/>
              <w:szCs w:val="14"/>
            </w:rPr>
          </w:pPr>
          <w:r>
            <w:rPr>
              <w:sz w:val="14"/>
              <w:szCs w:val="14"/>
            </w:rPr>
            <w:t>Rapport IMKL2015 - Objectcatalogus</w:t>
          </w:r>
        </w:p>
      </w:tc>
    </w:tr>
  </w:tbl>
  <w:p w:rsidR="006D2B7D" w:rsidRDefault="006D2B7D"/>
  <w:p w:rsidR="006D2B7D" w:rsidRDefault="006D2B7D"/>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D2B7D" w:rsidRDefault="006D2B7D">
      <w:r>
        <w:separator/>
      </w:r>
    </w:p>
    <w:p w:rsidR="006D2B7D" w:rsidRDefault="006D2B7D"/>
  </w:footnote>
  <w:footnote w:type="continuationSeparator" w:id="0">
    <w:p w:rsidR="006D2B7D" w:rsidRDefault="006D2B7D">
      <w:r>
        <w:continuationSeparator/>
      </w:r>
    </w:p>
    <w:p w:rsidR="006D2B7D" w:rsidRDefault="006D2B7D"/>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B7D" w:rsidRDefault="006D2B7D" w:rsidP="00064FFB">
    <w:pPr>
      <w:jc w:val="center"/>
    </w:pPr>
  </w:p>
  <w:p w:rsidR="006D2B7D" w:rsidRDefault="006D2B7D">
    <w:r>
      <w:rPr>
        <w:noProof/>
      </w:rPr>
      <w:drawing>
        <wp:anchor distT="0" distB="0" distL="114300" distR="114300" simplePos="0" relativeHeight="251657216" behindDoc="0" locked="0" layoutInCell="1" allowOverlap="1">
          <wp:simplePos x="0" y="0"/>
          <wp:positionH relativeFrom="column">
            <wp:posOffset>1714500</wp:posOffset>
          </wp:positionH>
          <wp:positionV relativeFrom="paragraph">
            <wp:posOffset>20320</wp:posOffset>
          </wp:positionV>
          <wp:extent cx="2059940" cy="1043940"/>
          <wp:effectExtent l="0" t="0" r="0" b="3810"/>
          <wp:wrapNone/>
          <wp:docPr id="2" name="Afbeelding 5" descr="geonovu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5" descr="geonovum logo"/>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59940" cy="1043940"/>
                  </a:xfrm>
                  <a:prstGeom prst="rect">
                    <a:avLst/>
                  </a:prstGeom>
                  <a:noFill/>
                  <a:ln>
                    <a:noFill/>
                  </a:ln>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D2B7D" w:rsidRDefault="006D2B7D" w:rsidP="00064FFB">
    <w:pPr>
      <w:jc w:val="center"/>
    </w:pPr>
    <w:r>
      <w:rPr>
        <w:noProof/>
      </w:rPr>
      <w:drawing>
        <wp:anchor distT="0" distB="0" distL="114300" distR="114300" simplePos="0" relativeHeight="251658240" behindDoc="0" locked="0" layoutInCell="1" allowOverlap="1">
          <wp:simplePos x="0" y="0"/>
          <wp:positionH relativeFrom="column">
            <wp:posOffset>2057400</wp:posOffset>
          </wp:positionH>
          <wp:positionV relativeFrom="paragraph">
            <wp:posOffset>20320</wp:posOffset>
          </wp:positionV>
          <wp:extent cx="1395730" cy="466090"/>
          <wp:effectExtent l="0" t="0" r="0" b="0"/>
          <wp:wrapNone/>
          <wp:docPr id="1" name="Afbeelding 4" descr="geonovum logo kl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 descr="geonovum logo klein"/>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395730" cy="466090"/>
                  </a:xfrm>
                  <a:prstGeom prst="rect">
                    <a:avLst/>
                  </a:prstGeom>
                  <a:noFill/>
                  <a:ln>
                    <a:noFill/>
                  </a:ln>
                </pic:spPr>
              </pic:pic>
            </a:graphicData>
          </a:graphic>
        </wp:anchor>
      </w:drawing>
    </w:r>
  </w:p>
  <w:p w:rsidR="006D2B7D" w:rsidRDefault="006D2B7D"/>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9882B5E"/>
    <w:lvl w:ilvl="0">
      <w:start w:val="1"/>
      <w:numFmt w:val="decimal"/>
      <w:pStyle w:val="Lijstnummering5"/>
      <w:lvlText w:val="%1."/>
      <w:lvlJc w:val="left"/>
      <w:pPr>
        <w:tabs>
          <w:tab w:val="num" w:pos="1492"/>
        </w:tabs>
        <w:ind w:left="1492" w:hanging="360"/>
      </w:pPr>
    </w:lvl>
  </w:abstractNum>
  <w:abstractNum w:abstractNumId="1">
    <w:nsid w:val="FFFFFF7D"/>
    <w:multiLevelType w:val="singleLevel"/>
    <w:tmpl w:val="39D8655C"/>
    <w:lvl w:ilvl="0">
      <w:start w:val="1"/>
      <w:numFmt w:val="decimal"/>
      <w:pStyle w:val="Lijstnummering4"/>
      <w:lvlText w:val="%1."/>
      <w:lvlJc w:val="left"/>
      <w:pPr>
        <w:tabs>
          <w:tab w:val="num" w:pos="1209"/>
        </w:tabs>
        <w:ind w:left="1209" w:hanging="360"/>
      </w:pPr>
    </w:lvl>
  </w:abstractNum>
  <w:abstractNum w:abstractNumId="2">
    <w:nsid w:val="FFFFFF7E"/>
    <w:multiLevelType w:val="singleLevel"/>
    <w:tmpl w:val="6D98B760"/>
    <w:lvl w:ilvl="0">
      <w:start w:val="1"/>
      <w:numFmt w:val="decimal"/>
      <w:pStyle w:val="Lijstnummering3"/>
      <w:lvlText w:val="%1."/>
      <w:lvlJc w:val="left"/>
      <w:pPr>
        <w:tabs>
          <w:tab w:val="num" w:pos="926"/>
        </w:tabs>
        <w:ind w:left="926" w:hanging="360"/>
      </w:pPr>
    </w:lvl>
  </w:abstractNum>
  <w:abstractNum w:abstractNumId="3">
    <w:nsid w:val="FFFFFF7F"/>
    <w:multiLevelType w:val="singleLevel"/>
    <w:tmpl w:val="BF9402B4"/>
    <w:lvl w:ilvl="0">
      <w:start w:val="1"/>
      <w:numFmt w:val="decimal"/>
      <w:pStyle w:val="Lijstnummering2"/>
      <w:lvlText w:val="%1."/>
      <w:lvlJc w:val="left"/>
      <w:pPr>
        <w:tabs>
          <w:tab w:val="num" w:pos="643"/>
        </w:tabs>
        <w:ind w:left="643" w:hanging="360"/>
      </w:pPr>
    </w:lvl>
  </w:abstractNum>
  <w:abstractNum w:abstractNumId="4">
    <w:nsid w:val="FFFFFF80"/>
    <w:multiLevelType w:val="singleLevel"/>
    <w:tmpl w:val="93965584"/>
    <w:lvl w:ilvl="0">
      <w:start w:val="1"/>
      <w:numFmt w:val="bullet"/>
      <w:pStyle w:val="Lijstopsomteken5"/>
      <w:lvlText w:val=""/>
      <w:lvlJc w:val="left"/>
      <w:pPr>
        <w:tabs>
          <w:tab w:val="num" w:pos="1492"/>
        </w:tabs>
        <w:ind w:left="1492" w:hanging="360"/>
      </w:pPr>
      <w:rPr>
        <w:rFonts w:ascii="Symbol" w:hAnsi="Symbol" w:hint="default"/>
      </w:rPr>
    </w:lvl>
  </w:abstractNum>
  <w:abstractNum w:abstractNumId="5">
    <w:nsid w:val="FFFFFF81"/>
    <w:multiLevelType w:val="singleLevel"/>
    <w:tmpl w:val="7E3A119A"/>
    <w:lvl w:ilvl="0">
      <w:start w:val="1"/>
      <w:numFmt w:val="bullet"/>
      <w:pStyle w:val="Lijstopsomteken4"/>
      <w:lvlText w:val=""/>
      <w:lvlJc w:val="left"/>
      <w:pPr>
        <w:tabs>
          <w:tab w:val="num" w:pos="1209"/>
        </w:tabs>
        <w:ind w:left="1209" w:hanging="360"/>
      </w:pPr>
      <w:rPr>
        <w:rFonts w:ascii="Symbol" w:hAnsi="Symbol" w:hint="default"/>
      </w:rPr>
    </w:lvl>
  </w:abstractNum>
  <w:abstractNum w:abstractNumId="6">
    <w:nsid w:val="FFFFFF82"/>
    <w:multiLevelType w:val="singleLevel"/>
    <w:tmpl w:val="AFB0991E"/>
    <w:lvl w:ilvl="0">
      <w:start w:val="1"/>
      <w:numFmt w:val="bullet"/>
      <w:pStyle w:val="Lijstopsomteken3"/>
      <w:lvlText w:val=""/>
      <w:lvlJc w:val="left"/>
      <w:pPr>
        <w:tabs>
          <w:tab w:val="num" w:pos="926"/>
        </w:tabs>
        <w:ind w:left="926" w:hanging="360"/>
      </w:pPr>
      <w:rPr>
        <w:rFonts w:ascii="Symbol" w:hAnsi="Symbol" w:hint="default"/>
      </w:rPr>
    </w:lvl>
  </w:abstractNum>
  <w:abstractNum w:abstractNumId="7">
    <w:nsid w:val="FFFFFF83"/>
    <w:multiLevelType w:val="singleLevel"/>
    <w:tmpl w:val="552613CA"/>
    <w:lvl w:ilvl="0">
      <w:start w:val="1"/>
      <w:numFmt w:val="bullet"/>
      <w:pStyle w:val="Lijstopsomteken2"/>
      <w:lvlText w:val=""/>
      <w:lvlJc w:val="left"/>
      <w:pPr>
        <w:tabs>
          <w:tab w:val="num" w:pos="643"/>
        </w:tabs>
        <w:ind w:left="643" w:hanging="360"/>
      </w:pPr>
      <w:rPr>
        <w:rFonts w:ascii="Symbol" w:hAnsi="Symbol" w:hint="default"/>
      </w:rPr>
    </w:lvl>
  </w:abstractNum>
  <w:abstractNum w:abstractNumId="8">
    <w:nsid w:val="FFFFFF88"/>
    <w:multiLevelType w:val="singleLevel"/>
    <w:tmpl w:val="732A989E"/>
    <w:lvl w:ilvl="0">
      <w:start w:val="1"/>
      <w:numFmt w:val="decimal"/>
      <w:pStyle w:val="Lijstnummering"/>
      <w:lvlText w:val="%1."/>
      <w:lvlJc w:val="left"/>
      <w:pPr>
        <w:tabs>
          <w:tab w:val="num" w:pos="360"/>
        </w:tabs>
        <w:ind w:left="360" w:hanging="360"/>
      </w:pPr>
    </w:lvl>
  </w:abstractNum>
  <w:abstractNum w:abstractNumId="9">
    <w:nsid w:val="FFFFFF89"/>
    <w:multiLevelType w:val="singleLevel"/>
    <w:tmpl w:val="B558A39E"/>
    <w:lvl w:ilvl="0">
      <w:start w:val="1"/>
      <w:numFmt w:val="bullet"/>
      <w:pStyle w:val="Lijstopsomteken"/>
      <w:lvlText w:val=""/>
      <w:lvlJc w:val="left"/>
      <w:pPr>
        <w:tabs>
          <w:tab w:val="num" w:pos="360"/>
        </w:tabs>
        <w:ind w:left="360" w:hanging="360"/>
      </w:pPr>
      <w:rPr>
        <w:rFonts w:ascii="Symbol" w:hAnsi="Symbol" w:hint="default"/>
      </w:rPr>
    </w:lvl>
  </w:abstractNum>
  <w:abstractNum w:abstractNumId="10">
    <w:nsid w:val="17670FBD"/>
    <w:multiLevelType w:val="multilevel"/>
    <w:tmpl w:val="E1AA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CCD0BC0"/>
    <w:multiLevelType w:val="hybridMultilevel"/>
    <w:tmpl w:val="C444F40A"/>
    <w:lvl w:ilvl="0" w:tplc="15581876">
      <w:start w:val="4"/>
      <w:numFmt w:val="bullet"/>
      <w:lvlText w:val="-"/>
      <w:lvlJc w:val="left"/>
      <w:pPr>
        <w:ind w:left="720" w:hanging="360"/>
      </w:pPr>
      <w:rPr>
        <w:rFonts w:ascii="Verdana" w:eastAsia="Times New Roman" w:hAnsi="Verdana"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27B04BE9"/>
    <w:multiLevelType w:val="multilevel"/>
    <w:tmpl w:val="CDA01120"/>
    <w:lvl w:ilvl="0">
      <w:start w:val="1"/>
      <w:numFmt w:val="decimal"/>
      <w:pStyle w:val="Hoofdstukx"/>
      <w:suff w:val="nothing"/>
      <w:lvlText w:val="Hoofdstuk %1"/>
      <w:lvlJc w:val="left"/>
      <w:pPr>
        <w:ind w:left="0" w:firstLine="0"/>
      </w:pPr>
      <w:rPr>
        <w:rFonts w:ascii="Verdana" w:hAnsi="Verdana"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start w:val="1"/>
      <w:numFmt w:val="decimal"/>
      <w:pStyle w:val="Paragraaftitel"/>
      <w:lvlText w:val="%1.%2"/>
      <w:lvlJc w:val="left"/>
      <w:pPr>
        <w:tabs>
          <w:tab w:val="num" w:pos="709"/>
        </w:tabs>
        <w:ind w:left="142" w:firstLine="0"/>
      </w:pPr>
      <w:rPr>
        <w:rFonts w:cs="Times New Roman"/>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pStyle w:val="subparagraaftite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13">
    <w:nsid w:val="293040C3"/>
    <w:multiLevelType w:val="multilevel"/>
    <w:tmpl w:val="64023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9347C81"/>
    <w:multiLevelType w:val="multilevel"/>
    <w:tmpl w:val="50B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AC75B49"/>
    <w:multiLevelType w:val="hybridMultilevel"/>
    <w:tmpl w:val="AC6E9452"/>
    <w:lvl w:ilvl="0" w:tplc="BA667A5E">
      <w:start w:val="1"/>
      <w:numFmt w:val="bullet"/>
      <w:lvlText w:val=""/>
      <w:lvlJc w:val="left"/>
      <w:pPr>
        <w:tabs>
          <w:tab w:val="num" w:pos="567"/>
        </w:tabs>
        <w:ind w:left="567" w:hanging="567"/>
      </w:pPr>
      <w:rPr>
        <w:rFonts w:ascii="Wingdings" w:hAnsi="Wingdings" w:hint="default"/>
      </w:rPr>
    </w:lvl>
    <w:lvl w:ilvl="1" w:tplc="04130003" w:tentative="1">
      <w:start w:val="1"/>
      <w:numFmt w:val="bullet"/>
      <w:lvlText w:val="o"/>
      <w:lvlJc w:val="left"/>
      <w:pPr>
        <w:tabs>
          <w:tab w:val="num" w:pos="1440"/>
        </w:tabs>
        <w:ind w:left="1440" w:hanging="360"/>
      </w:pPr>
      <w:rPr>
        <w:rFonts w:ascii="Courier New" w:hAnsi="Courier New" w:cs="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cs="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cs="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6">
    <w:nsid w:val="2C015B21"/>
    <w:multiLevelType w:val="multilevel"/>
    <w:tmpl w:val="0413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39A4095D"/>
    <w:multiLevelType w:val="multilevel"/>
    <w:tmpl w:val="C34E3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A9F1777"/>
    <w:multiLevelType w:val="multilevel"/>
    <w:tmpl w:val="04130023"/>
    <w:styleLink w:val="Artikelsectie"/>
    <w:lvl w:ilvl="0">
      <w:start w:val="1"/>
      <w:numFmt w:val="upperRoman"/>
      <w:lvlText w:val="Artikel %1."/>
      <w:lvlJc w:val="left"/>
      <w:pPr>
        <w:tabs>
          <w:tab w:val="num" w:pos="1440"/>
        </w:tabs>
        <w:ind w:left="0" w:firstLine="0"/>
      </w:pPr>
    </w:lvl>
    <w:lvl w:ilvl="1">
      <w:start w:val="1"/>
      <w:numFmt w:val="decimalZero"/>
      <w:isLgl/>
      <w:lvlText w:val="Sectie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9">
    <w:nsid w:val="3B347C41"/>
    <w:multiLevelType w:val="multilevel"/>
    <w:tmpl w:val="346A3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B4E6478"/>
    <w:multiLevelType w:val="multilevel"/>
    <w:tmpl w:val="0413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1">
    <w:nsid w:val="423B252D"/>
    <w:multiLevelType w:val="multilevel"/>
    <w:tmpl w:val="ACDCF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A2D58A5"/>
    <w:multiLevelType w:val="multilevel"/>
    <w:tmpl w:val="0B844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07097B"/>
    <w:multiLevelType w:val="multilevel"/>
    <w:tmpl w:val="72582F24"/>
    <w:lvl w:ilvl="0">
      <w:start w:val="1"/>
      <w:numFmt w:val="decimal"/>
      <w:suff w:val="nothing"/>
      <w:lvlText w:val="Bijlage %1"/>
      <w:lvlJc w:val="left"/>
      <w:pPr>
        <w:ind w:left="0" w:firstLine="0"/>
      </w:pPr>
      <w:rPr>
        <w:rFonts w:ascii="Verdana" w:hAnsi="Verdana" w:hint="default"/>
        <w:sz w:val="20"/>
      </w:rPr>
    </w:lvl>
    <w:lvl w:ilvl="1">
      <w:start w:val="1"/>
      <w:numFmt w:val="decimal"/>
      <w:pStyle w:val="Bijlageparagraaf"/>
      <w:lvlText w:val="%1.%2"/>
      <w:lvlJc w:val="left"/>
      <w:pPr>
        <w:tabs>
          <w:tab w:val="num" w:pos="567"/>
        </w:tabs>
        <w:ind w:left="0" w:firstLine="0"/>
      </w:pPr>
      <w:rPr>
        <w:rFonts w:cs="Times New Roman" w:hint="default"/>
        <w:b w:val="0"/>
        <w:bCs w:val="0"/>
        <w:i w:val="0"/>
        <w:iCs w:val="0"/>
        <w:caps w:val="0"/>
        <w:smallCaps w:val="0"/>
        <w:strike w:val="0"/>
        <w:dstrike w:val="0"/>
        <w:noProof w:val="0"/>
        <w:vanish w:val="0"/>
        <w:color w:val="000000"/>
        <w:spacing w:val="0"/>
        <w:kern w:val="0"/>
        <w:position w:val="0"/>
        <w:u w:val="none"/>
        <w:vertAlign w:val="baseline"/>
        <w:em w:val="none"/>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4">
    <w:nsid w:val="5154381F"/>
    <w:multiLevelType w:val="multilevel"/>
    <w:tmpl w:val="81225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9053B0"/>
    <w:multiLevelType w:val="multilevel"/>
    <w:tmpl w:val="58809E4C"/>
    <w:lvl w:ilvl="0">
      <w:start w:val="1"/>
      <w:numFmt w:val="decimal"/>
      <w:pStyle w:val="Bijlagen"/>
      <w:suff w:val="nothing"/>
      <w:lvlText w:val="Bijlage %1"/>
      <w:lvlJc w:val="left"/>
      <w:pPr>
        <w:ind w:left="710" w:firstLine="0"/>
      </w:pPr>
      <w:rPr>
        <w:rFonts w:ascii="Verdana" w:hAnsi="Verdana" w:hint="default"/>
        <w:sz w:val="20"/>
      </w:rPr>
    </w:lvl>
    <w:lvl w:ilvl="1">
      <w:start w:val="1"/>
      <w:numFmt w:val="decimal"/>
      <w:lvlText w:val="%1.%2"/>
      <w:lvlJc w:val="left"/>
      <w:pPr>
        <w:tabs>
          <w:tab w:val="num" w:pos="567"/>
        </w:tabs>
        <w:ind w:left="0" w:firstLine="0"/>
      </w:pPr>
      <w:rPr>
        <w:rFonts w:hint="default"/>
      </w:rPr>
    </w:lvl>
    <w:lvl w:ilvl="2">
      <w:start w:val="1"/>
      <w:numFmt w:val="decimal"/>
      <w:lvlText w:val="%1.%2.%3"/>
      <w:lvlJc w:val="left"/>
      <w:pPr>
        <w:tabs>
          <w:tab w:val="num" w:pos="567"/>
        </w:tabs>
        <w:ind w:left="0" w:firstLine="0"/>
      </w:pPr>
      <w:rPr>
        <w:rFonts w:hint="default"/>
      </w:rPr>
    </w:lvl>
    <w:lvl w:ilvl="3">
      <w:start w:val="1"/>
      <w:numFmt w:val="none"/>
      <w:lvlRestart w:val="0"/>
      <w:suff w:val="nothing"/>
      <w:lvlText w:val=""/>
      <w:lvlJc w:val="left"/>
      <w:pPr>
        <w:ind w:left="0" w:firstLine="0"/>
      </w:pPr>
      <w:rPr>
        <w:rFonts w:hint="default"/>
      </w:rPr>
    </w:lvl>
    <w:lvl w:ilvl="4">
      <w:start w:val="1"/>
      <w:numFmt w:val="none"/>
      <w:lvlRestart w:val="0"/>
      <w:suff w:val="nothing"/>
      <w:lvlText w:val=""/>
      <w:lvlJc w:val="left"/>
      <w:pPr>
        <w:ind w:left="0" w:firstLine="0"/>
      </w:pPr>
      <w:rPr>
        <w:rFonts w:hint="default"/>
      </w:rPr>
    </w:lvl>
    <w:lvl w:ilvl="5">
      <w:start w:val="1"/>
      <w:numFmt w:val="none"/>
      <w:lvlRestart w:val="0"/>
      <w:suff w:val="nothing"/>
      <w:lvlText w:val=""/>
      <w:lvlJc w:val="left"/>
      <w:pPr>
        <w:ind w:left="0" w:firstLine="0"/>
      </w:pPr>
      <w:rPr>
        <w:rFonts w:hint="default"/>
      </w:rPr>
    </w:lvl>
    <w:lvl w:ilvl="6">
      <w:start w:val="1"/>
      <w:numFmt w:val="none"/>
      <w:lvlRestart w:val="0"/>
      <w:suff w:val="nothing"/>
      <w:lvlText w:val=""/>
      <w:lvlJc w:val="left"/>
      <w:pPr>
        <w:ind w:left="0" w:firstLine="0"/>
      </w:pPr>
      <w:rPr>
        <w:rFonts w:hint="default"/>
      </w:rPr>
    </w:lvl>
    <w:lvl w:ilvl="7">
      <w:start w:val="1"/>
      <w:numFmt w:val="none"/>
      <w:lvlRestart w:val="0"/>
      <w:suff w:val="nothing"/>
      <w:lvlText w:val=""/>
      <w:lvlJc w:val="left"/>
      <w:pPr>
        <w:ind w:left="0" w:firstLine="0"/>
      </w:pPr>
      <w:rPr>
        <w:rFonts w:hint="default"/>
      </w:rPr>
    </w:lvl>
    <w:lvl w:ilvl="8">
      <w:start w:val="1"/>
      <w:numFmt w:val="none"/>
      <w:lvlRestart w:val="0"/>
      <w:suff w:val="nothing"/>
      <w:lvlText w:val=""/>
      <w:lvlJc w:val="left"/>
      <w:pPr>
        <w:ind w:left="0" w:firstLine="0"/>
      </w:pPr>
      <w:rPr>
        <w:rFonts w:hint="default"/>
      </w:rPr>
    </w:lvl>
  </w:abstractNum>
  <w:abstractNum w:abstractNumId="26">
    <w:nsid w:val="5399631E"/>
    <w:multiLevelType w:val="multilevel"/>
    <w:tmpl w:val="94C4C01C"/>
    <w:lvl w:ilvl="0">
      <w:start w:val="1"/>
      <w:numFmt w:val="decimal"/>
      <w:pStyle w:val="Inhopg1"/>
      <w:lvlText w:val="%1"/>
      <w:lvlJc w:val="left"/>
      <w:pPr>
        <w:tabs>
          <w:tab w:val="num" w:pos="567"/>
        </w:tabs>
        <w:ind w:left="360" w:hanging="360"/>
      </w:pPr>
      <w:rPr>
        <w:rFonts w:ascii="Verdana" w:hAnsi="Verdana" w:hint="default"/>
        <w:sz w:val="16"/>
        <w:szCs w:val="16"/>
      </w:rPr>
    </w:lvl>
    <w:lvl w:ilvl="1">
      <w:start w:val="1"/>
      <w:numFmt w:val="none"/>
      <w:lvlText w:val=""/>
      <w:lvlJc w:val="left"/>
      <w:pPr>
        <w:tabs>
          <w:tab w:val="num" w:pos="567"/>
        </w:tabs>
        <w:ind w:left="792" w:hanging="792"/>
      </w:pPr>
      <w:rPr>
        <w:rFonts w:hint="default"/>
      </w:rPr>
    </w:lvl>
    <w:lvl w:ilvl="2">
      <w:start w:val="1"/>
      <w:numFmt w:val="none"/>
      <w:lvlText w:val=""/>
      <w:lvlJc w:val="left"/>
      <w:pPr>
        <w:tabs>
          <w:tab w:val="num" w:pos="1440"/>
        </w:tabs>
        <w:ind w:left="1224" w:hanging="504"/>
      </w:pPr>
      <w:rPr>
        <w:rFonts w:hint="default"/>
      </w:rPr>
    </w:lvl>
    <w:lvl w:ilvl="3">
      <w:start w:val="1"/>
      <w:numFmt w:val="none"/>
      <w:lvlText w:val=""/>
      <w:lvlJc w:val="left"/>
      <w:pPr>
        <w:tabs>
          <w:tab w:val="num" w:pos="2160"/>
        </w:tabs>
        <w:ind w:left="1728" w:hanging="648"/>
      </w:pPr>
      <w:rPr>
        <w:rFonts w:hint="default"/>
      </w:rPr>
    </w:lvl>
    <w:lvl w:ilvl="4">
      <w:start w:val="1"/>
      <w:numFmt w:val="none"/>
      <w:lvlText w:val=""/>
      <w:lvlJc w:val="left"/>
      <w:pPr>
        <w:tabs>
          <w:tab w:val="num" w:pos="2520"/>
        </w:tabs>
        <w:ind w:left="2232" w:hanging="792"/>
      </w:pPr>
      <w:rPr>
        <w:rFonts w:hint="default"/>
      </w:rPr>
    </w:lvl>
    <w:lvl w:ilvl="5">
      <w:start w:val="1"/>
      <w:numFmt w:val="none"/>
      <w:lvlText w:val=""/>
      <w:lvlJc w:val="left"/>
      <w:pPr>
        <w:tabs>
          <w:tab w:val="num" w:pos="3240"/>
        </w:tabs>
        <w:ind w:left="2736" w:hanging="936"/>
      </w:pPr>
      <w:rPr>
        <w:rFonts w:hint="default"/>
      </w:rPr>
    </w:lvl>
    <w:lvl w:ilvl="6">
      <w:start w:val="1"/>
      <w:numFmt w:val="none"/>
      <w:lvlText w:val=""/>
      <w:lvlJc w:val="left"/>
      <w:pPr>
        <w:tabs>
          <w:tab w:val="num" w:pos="3600"/>
        </w:tabs>
        <w:ind w:left="3240" w:hanging="1080"/>
      </w:pPr>
      <w:rPr>
        <w:rFonts w:hint="default"/>
      </w:rPr>
    </w:lvl>
    <w:lvl w:ilvl="7">
      <w:start w:val="1"/>
      <w:numFmt w:val="none"/>
      <w:lvlText w:val=""/>
      <w:lvlJc w:val="left"/>
      <w:pPr>
        <w:tabs>
          <w:tab w:val="num" w:pos="4320"/>
        </w:tabs>
        <w:ind w:left="3744" w:hanging="1224"/>
      </w:pPr>
      <w:rPr>
        <w:rFonts w:hint="default"/>
      </w:rPr>
    </w:lvl>
    <w:lvl w:ilvl="8">
      <w:start w:val="1"/>
      <w:numFmt w:val="none"/>
      <w:lvlText w:val=""/>
      <w:lvlJc w:val="left"/>
      <w:pPr>
        <w:tabs>
          <w:tab w:val="num" w:pos="4680"/>
        </w:tabs>
        <w:ind w:left="4320" w:hanging="1440"/>
      </w:pPr>
      <w:rPr>
        <w:rFonts w:hint="default"/>
      </w:rPr>
    </w:lvl>
  </w:abstractNum>
  <w:abstractNum w:abstractNumId="27">
    <w:nsid w:val="66896FF6"/>
    <w:multiLevelType w:val="multilevel"/>
    <w:tmpl w:val="40440614"/>
    <w:styleLink w:val="OpmaakprofielMetopsommingstekens"/>
    <w:lvl w:ilvl="0">
      <w:start w:val="1"/>
      <w:numFmt w:val="bullet"/>
      <w:lvlText w:val=""/>
      <w:lvlJc w:val="left"/>
      <w:pPr>
        <w:tabs>
          <w:tab w:val="num" w:pos="567"/>
        </w:tabs>
        <w:ind w:left="567" w:hanging="567"/>
      </w:pPr>
      <w:rPr>
        <w:rFonts w:ascii="Wingdings" w:hAnsi="Wingdings" w:hint="default"/>
        <w:sz w:val="16"/>
      </w:rPr>
    </w:lvl>
    <w:lvl w:ilvl="1">
      <w:start w:val="1"/>
      <w:numFmt w:val="bullet"/>
      <w:lvlText w:val=""/>
      <w:lvlJc w:val="left"/>
      <w:pPr>
        <w:tabs>
          <w:tab w:val="num" w:pos="1134"/>
        </w:tabs>
        <w:ind w:left="1134" w:hanging="567"/>
      </w:pPr>
      <w:rPr>
        <w:rFonts w:ascii="Wingdings" w:hAnsi="Wingdings" w:hint="default"/>
      </w:rPr>
    </w:lvl>
    <w:lvl w:ilvl="2">
      <w:start w:val="1"/>
      <w:numFmt w:val="bullet"/>
      <w:lvlText w:val=""/>
      <w:lvlJc w:val="left"/>
      <w:pPr>
        <w:tabs>
          <w:tab w:val="num" w:pos="1701"/>
        </w:tabs>
        <w:ind w:left="1701" w:hanging="567"/>
      </w:pPr>
      <w:rPr>
        <w:rFonts w:ascii="Wingdings" w:hAnsi="Wingdings" w:hint="default"/>
      </w:rPr>
    </w:lvl>
    <w:lvl w:ilvl="3">
      <w:start w:val="1"/>
      <w:numFmt w:val="bullet"/>
      <w:lvlText w:val=""/>
      <w:lvlJc w:val="left"/>
      <w:pPr>
        <w:tabs>
          <w:tab w:val="num" w:pos="2268"/>
        </w:tabs>
        <w:ind w:left="2268" w:hanging="567"/>
      </w:pPr>
      <w:rPr>
        <w:rFonts w:ascii="Wingdings" w:hAnsi="Wingdings" w:hint="default"/>
      </w:rPr>
    </w:lvl>
    <w:lvl w:ilvl="4">
      <w:start w:val="1"/>
      <w:numFmt w:val="bullet"/>
      <w:lvlText w:val=""/>
      <w:lvlJc w:val="left"/>
      <w:pPr>
        <w:tabs>
          <w:tab w:val="num" w:pos="2835"/>
        </w:tabs>
        <w:ind w:left="2835" w:hanging="567"/>
      </w:pPr>
      <w:rPr>
        <w:rFonts w:ascii="Wingdings" w:hAnsi="Wingdings" w:hint="default"/>
      </w:rPr>
    </w:lvl>
    <w:lvl w:ilvl="5">
      <w:start w:val="1"/>
      <w:numFmt w:val="bullet"/>
      <w:lvlText w:val=""/>
      <w:lvlJc w:val="left"/>
      <w:pPr>
        <w:tabs>
          <w:tab w:val="num" w:pos="3402"/>
        </w:tabs>
        <w:ind w:left="3402" w:hanging="567"/>
      </w:pPr>
      <w:rPr>
        <w:rFonts w:ascii="Wingdings" w:hAnsi="Wingdings" w:hint="default"/>
      </w:rPr>
    </w:lvl>
    <w:lvl w:ilvl="6">
      <w:start w:val="1"/>
      <w:numFmt w:val="bullet"/>
      <w:lvlText w:val=""/>
      <w:lvlJc w:val="left"/>
      <w:pPr>
        <w:tabs>
          <w:tab w:val="num" w:pos="3969"/>
        </w:tabs>
        <w:ind w:left="3969" w:hanging="567"/>
      </w:pPr>
      <w:rPr>
        <w:rFonts w:ascii="Wingdings" w:hAnsi="Wingdings" w:hint="default"/>
      </w:rPr>
    </w:lvl>
    <w:lvl w:ilvl="7">
      <w:start w:val="1"/>
      <w:numFmt w:val="bullet"/>
      <w:lvlText w:val=""/>
      <w:lvlJc w:val="left"/>
      <w:pPr>
        <w:tabs>
          <w:tab w:val="num" w:pos="4536"/>
        </w:tabs>
        <w:ind w:left="4536" w:hanging="567"/>
      </w:pPr>
      <w:rPr>
        <w:rFonts w:ascii="Wingdings" w:hAnsi="Wingdings" w:hint="default"/>
      </w:rPr>
    </w:lvl>
    <w:lvl w:ilvl="8">
      <w:start w:val="1"/>
      <w:numFmt w:val="bullet"/>
      <w:lvlText w:val=""/>
      <w:lvlJc w:val="left"/>
      <w:pPr>
        <w:tabs>
          <w:tab w:val="num" w:pos="5103"/>
        </w:tabs>
        <w:ind w:left="5103" w:hanging="567"/>
      </w:pPr>
      <w:rPr>
        <w:rFonts w:ascii="Wingdings" w:hAnsi="Wingdings" w:hint="default"/>
      </w:rPr>
    </w:lvl>
  </w:abstractNum>
  <w:abstractNum w:abstractNumId="28">
    <w:nsid w:val="7D44608B"/>
    <w:multiLevelType w:val="multilevel"/>
    <w:tmpl w:val="155E0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6"/>
  </w:num>
  <w:num w:numId="4">
    <w:abstractNumId w:val="5"/>
  </w:num>
  <w:num w:numId="5">
    <w:abstractNumId w:val="27"/>
  </w:num>
  <w:num w:numId="6">
    <w:abstractNumId w:val="20"/>
  </w:num>
  <w:num w:numId="7">
    <w:abstractNumId w:val="16"/>
  </w:num>
  <w:num w:numId="8">
    <w:abstractNumId w:val="18"/>
  </w:num>
  <w:num w:numId="9">
    <w:abstractNumId w:val="4"/>
  </w:num>
  <w:num w:numId="10">
    <w:abstractNumId w:val="8"/>
  </w:num>
  <w:num w:numId="11">
    <w:abstractNumId w:val="3"/>
  </w:num>
  <w:num w:numId="12">
    <w:abstractNumId w:val="2"/>
  </w:num>
  <w:num w:numId="13">
    <w:abstractNumId w:val="1"/>
  </w:num>
  <w:num w:numId="14">
    <w:abstractNumId w:val="0"/>
  </w:num>
  <w:num w:numId="15">
    <w:abstractNumId w:val="26"/>
  </w:num>
  <w:num w:numId="16">
    <w:abstractNumId w:val="12"/>
  </w:num>
  <w:num w:numId="17">
    <w:abstractNumId w:val="15"/>
  </w:num>
  <w:num w:numId="18">
    <w:abstractNumId w:val="25"/>
  </w:num>
  <w:num w:numId="19">
    <w:abstractNumId w:val="23"/>
  </w:num>
  <w:num w:numId="2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0"/>
  </w:num>
  <w:num w:numId="23">
    <w:abstractNumId w:val="22"/>
  </w:num>
  <w:num w:numId="24">
    <w:abstractNumId w:val="17"/>
  </w:num>
  <w:num w:numId="25">
    <w:abstractNumId w:val="24"/>
  </w:num>
  <w:num w:numId="26">
    <w:abstractNumId w:val="28"/>
  </w:num>
  <w:num w:numId="27">
    <w:abstractNumId w:val="13"/>
  </w:num>
  <w:num w:numId="28">
    <w:abstractNumId w:val="19"/>
  </w:num>
  <w:num w:numId="29">
    <w:abstractNumId w:val="21"/>
  </w:num>
  <w:num w:numId="30">
    <w:abstractNumId w:val="14"/>
  </w:num>
  <w:num w:numId="31">
    <w:abstractNumId w:val="11"/>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hideSpellingErrors/>
  <w:attachedTemplate r:id="rId1"/>
  <w:stylePaneFormatFilter w:val="0008"/>
  <w:defaultTabStop w:val="709"/>
  <w:hyphenationZone w:val="425"/>
  <w:drawingGridHorizontalSpacing w:val="80"/>
  <w:displayHorizontalDrawingGridEvery w:val="2"/>
  <w:characterSpacingControl w:val="doNotCompress"/>
  <w:hdrShapeDefaults>
    <o:shapedefaults v:ext="edit" spidmax="26625"/>
  </w:hdrShapeDefaults>
  <w:footnotePr>
    <w:footnote w:id="-1"/>
    <w:footnote w:id="0"/>
  </w:footnotePr>
  <w:endnotePr>
    <w:endnote w:id="-1"/>
    <w:endnote w:id="0"/>
  </w:endnotePr>
  <w:compat/>
  <w:rsids>
    <w:rsidRoot w:val="00BB3722"/>
    <w:rsid w:val="00011C23"/>
    <w:rsid w:val="00020F2F"/>
    <w:rsid w:val="00024200"/>
    <w:rsid w:val="00040D93"/>
    <w:rsid w:val="00050D03"/>
    <w:rsid w:val="000534BB"/>
    <w:rsid w:val="000623EF"/>
    <w:rsid w:val="00063973"/>
    <w:rsid w:val="0006444D"/>
    <w:rsid w:val="00064B43"/>
    <w:rsid w:val="00064FFB"/>
    <w:rsid w:val="000652DB"/>
    <w:rsid w:val="00084857"/>
    <w:rsid w:val="000853F0"/>
    <w:rsid w:val="00085436"/>
    <w:rsid w:val="000879B5"/>
    <w:rsid w:val="00091444"/>
    <w:rsid w:val="00094327"/>
    <w:rsid w:val="000949FB"/>
    <w:rsid w:val="000A042C"/>
    <w:rsid w:val="000A0CF9"/>
    <w:rsid w:val="000A1ADA"/>
    <w:rsid w:val="000A23C3"/>
    <w:rsid w:val="000A567E"/>
    <w:rsid w:val="000A5775"/>
    <w:rsid w:val="000B15A6"/>
    <w:rsid w:val="000B37CB"/>
    <w:rsid w:val="000B5386"/>
    <w:rsid w:val="000D0C03"/>
    <w:rsid w:val="000E3D1F"/>
    <w:rsid w:val="000E786F"/>
    <w:rsid w:val="000F0273"/>
    <w:rsid w:val="000F109E"/>
    <w:rsid w:val="00107898"/>
    <w:rsid w:val="0011291F"/>
    <w:rsid w:val="0012543F"/>
    <w:rsid w:val="001266CE"/>
    <w:rsid w:val="00131C76"/>
    <w:rsid w:val="0013237A"/>
    <w:rsid w:val="00134763"/>
    <w:rsid w:val="001417E4"/>
    <w:rsid w:val="00147C9E"/>
    <w:rsid w:val="001534B4"/>
    <w:rsid w:val="00157176"/>
    <w:rsid w:val="00164A64"/>
    <w:rsid w:val="00165DD8"/>
    <w:rsid w:val="001663FD"/>
    <w:rsid w:val="00186814"/>
    <w:rsid w:val="00190D59"/>
    <w:rsid w:val="001A0123"/>
    <w:rsid w:val="001A4D44"/>
    <w:rsid w:val="001B17EE"/>
    <w:rsid w:val="001B1923"/>
    <w:rsid w:val="001D5DD0"/>
    <w:rsid w:val="001D6CAB"/>
    <w:rsid w:val="001E18AC"/>
    <w:rsid w:val="001E1E77"/>
    <w:rsid w:val="001E2E40"/>
    <w:rsid w:val="001E7394"/>
    <w:rsid w:val="002057A9"/>
    <w:rsid w:val="00214E17"/>
    <w:rsid w:val="00222829"/>
    <w:rsid w:val="002230F7"/>
    <w:rsid w:val="0022612C"/>
    <w:rsid w:val="002457F0"/>
    <w:rsid w:val="00264C41"/>
    <w:rsid w:val="00277A65"/>
    <w:rsid w:val="00277D2C"/>
    <w:rsid w:val="002814E9"/>
    <w:rsid w:val="00291A96"/>
    <w:rsid w:val="002A75C8"/>
    <w:rsid w:val="002D6BA4"/>
    <w:rsid w:val="002E322F"/>
    <w:rsid w:val="002E546F"/>
    <w:rsid w:val="002E75E7"/>
    <w:rsid w:val="00302A9B"/>
    <w:rsid w:val="00302FC6"/>
    <w:rsid w:val="003119AB"/>
    <w:rsid w:val="00313B47"/>
    <w:rsid w:val="00323307"/>
    <w:rsid w:val="003276EB"/>
    <w:rsid w:val="00331F3D"/>
    <w:rsid w:val="00335164"/>
    <w:rsid w:val="00373387"/>
    <w:rsid w:val="003807D5"/>
    <w:rsid w:val="0038325B"/>
    <w:rsid w:val="00387A6B"/>
    <w:rsid w:val="00392F89"/>
    <w:rsid w:val="003A3423"/>
    <w:rsid w:val="003A44A6"/>
    <w:rsid w:val="003A6ACC"/>
    <w:rsid w:val="003A7F44"/>
    <w:rsid w:val="003C4DDF"/>
    <w:rsid w:val="003D31A8"/>
    <w:rsid w:val="003E5260"/>
    <w:rsid w:val="003F0496"/>
    <w:rsid w:val="003F09AA"/>
    <w:rsid w:val="00403A01"/>
    <w:rsid w:val="00413972"/>
    <w:rsid w:val="0043078D"/>
    <w:rsid w:val="00431ECE"/>
    <w:rsid w:val="004419AB"/>
    <w:rsid w:val="00446095"/>
    <w:rsid w:val="00447FC6"/>
    <w:rsid w:val="00454238"/>
    <w:rsid w:val="0048209D"/>
    <w:rsid w:val="004A106B"/>
    <w:rsid w:val="004A761C"/>
    <w:rsid w:val="004B713C"/>
    <w:rsid w:val="004C056D"/>
    <w:rsid w:val="004C52F1"/>
    <w:rsid w:val="004D3480"/>
    <w:rsid w:val="004D5723"/>
    <w:rsid w:val="004E2308"/>
    <w:rsid w:val="004F6BE9"/>
    <w:rsid w:val="005016D6"/>
    <w:rsid w:val="00502E20"/>
    <w:rsid w:val="00506829"/>
    <w:rsid w:val="00533DAC"/>
    <w:rsid w:val="00540C30"/>
    <w:rsid w:val="00540EB0"/>
    <w:rsid w:val="00553443"/>
    <w:rsid w:val="005608E7"/>
    <w:rsid w:val="00566A6D"/>
    <w:rsid w:val="00572677"/>
    <w:rsid w:val="00580FF4"/>
    <w:rsid w:val="00581B23"/>
    <w:rsid w:val="00587F7F"/>
    <w:rsid w:val="00594AED"/>
    <w:rsid w:val="005B1DC0"/>
    <w:rsid w:val="005B7325"/>
    <w:rsid w:val="005E66C5"/>
    <w:rsid w:val="005E7EEF"/>
    <w:rsid w:val="005F5603"/>
    <w:rsid w:val="00601F69"/>
    <w:rsid w:val="00610F19"/>
    <w:rsid w:val="00613BB2"/>
    <w:rsid w:val="006222DE"/>
    <w:rsid w:val="00622867"/>
    <w:rsid w:val="006372A4"/>
    <w:rsid w:val="0064551A"/>
    <w:rsid w:val="0064682F"/>
    <w:rsid w:val="00672722"/>
    <w:rsid w:val="006869A3"/>
    <w:rsid w:val="00694F31"/>
    <w:rsid w:val="0069792C"/>
    <w:rsid w:val="006A058D"/>
    <w:rsid w:val="006A1F5A"/>
    <w:rsid w:val="006B466C"/>
    <w:rsid w:val="006B763D"/>
    <w:rsid w:val="006B7DF9"/>
    <w:rsid w:val="006D2B7D"/>
    <w:rsid w:val="006D57E3"/>
    <w:rsid w:val="006D66D2"/>
    <w:rsid w:val="006E5234"/>
    <w:rsid w:val="006F4CEB"/>
    <w:rsid w:val="006F4F6F"/>
    <w:rsid w:val="006F6311"/>
    <w:rsid w:val="007008A1"/>
    <w:rsid w:val="007040F8"/>
    <w:rsid w:val="00705CDD"/>
    <w:rsid w:val="00705FE7"/>
    <w:rsid w:val="007175D0"/>
    <w:rsid w:val="00725573"/>
    <w:rsid w:val="0075124B"/>
    <w:rsid w:val="0075577F"/>
    <w:rsid w:val="00756728"/>
    <w:rsid w:val="0075753A"/>
    <w:rsid w:val="0076547C"/>
    <w:rsid w:val="00765642"/>
    <w:rsid w:val="0077510B"/>
    <w:rsid w:val="00780D4B"/>
    <w:rsid w:val="007910BD"/>
    <w:rsid w:val="007911E4"/>
    <w:rsid w:val="00792DB7"/>
    <w:rsid w:val="00796267"/>
    <w:rsid w:val="00797440"/>
    <w:rsid w:val="007A3B5C"/>
    <w:rsid w:val="007A5DA0"/>
    <w:rsid w:val="007C5935"/>
    <w:rsid w:val="007C7339"/>
    <w:rsid w:val="007D2B05"/>
    <w:rsid w:val="007D2D91"/>
    <w:rsid w:val="007E78B5"/>
    <w:rsid w:val="007F1638"/>
    <w:rsid w:val="00800D12"/>
    <w:rsid w:val="0080210F"/>
    <w:rsid w:val="00804348"/>
    <w:rsid w:val="00805F4B"/>
    <w:rsid w:val="00807F87"/>
    <w:rsid w:val="00813CE2"/>
    <w:rsid w:val="0081433B"/>
    <w:rsid w:val="0083076A"/>
    <w:rsid w:val="008309AB"/>
    <w:rsid w:val="00844058"/>
    <w:rsid w:val="0086134C"/>
    <w:rsid w:val="00864C8E"/>
    <w:rsid w:val="008666F5"/>
    <w:rsid w:val="00875BD6"/>
    <w:rsid w:val="00876CA9"/>
    <w:rsid w:val="00883948"/>
    <w:rsid w:val="00892F6F"/>
    <w:rsid w:val="008A6E1A"/>
    <w:rsid w:val="008B47E0"/>
    <w:rsid w:val="008C3E35"/>
    <w:rsid w:val="008F1810"/>
    <w:rsid w:val="008F36BF"/>
    <w:rsid w:val="00901952"/>
    <w:rsid w:val="00905B40"/>
    <w:rsid w:val="0092303D"/>
    <w:rsid w:val="00923CCF"/>
    <w:rsid w:val="009264C6"/>
    <w:rsid w:val="0093196F"/>
    <w:rsid w:val="00934D40"/>
    <w:rsid w:val="00942CD1"/>
    <w:rsid w:val="00945ADC"/>
    <w:rsid w:val="00963092"/>
    <w:rsid w:val="00981AEF"/>
    <w:rsid w:val="0098270C"/>
    <w:rsid w:val="00992EE1"/>
    <w:rsid w:val="009A4291"/>
    <w:rsid w:val="009B16AC"/>
    <w:rsid w:val="009D5C22"/>
    <w:rsid w:val="009E4694"/>
    <w:rsid w:val="009E6B28"/>
    <w:rsid w:val="009F7CB4"/>
    <w:rsid w:val="00A006BE"/>
    <w:rsid w:val="00A129EC"/>
    <w:rsid w:val="00A17906"/>
    <w:rsid w:val="00A20F45"/>
    <w:rsid w:val="00A26809"/>
    <w:rsid w:val="00A36689"/>
    <w:rsid w:val="00A42A80"/>
    <w:rsid w:val="00A51A82"/>
    <w:rsid w:val="00A53ECB"/>
    <w:rsid w:val="00A67F6E"/>
    <w:rsid w:val="00A95720"/>
    <w:rsid w:val="00A97005"/>
    <w:rsid w:val="00AA1364"/>
    <w:rsid w:val="00AA3625"/>
    <w:rsid w:val="00AC4F95"/>
    <w:rsid w:val="00AD4165"/>
    <w:rsid w:val="00AD65AE"/>
    <w:rsid w:val="00AF6AD9"/>
    <w:rsid w:val="00B03B8B"/>
    <w:rsid w:val="00B16FB6"/>
    <w:rsid w:val="00B21B34"/>
    <w:rsid w:val="00B37AE9"/>
    <w:rsid w:val="00B40EFB"/>
    <w:rsid w:val="00B437F5"/>
    <w:rsid w:val="00B453BD"/>
    <w:rsid w:val="00B50FEC"/>
    <w:rsid w:val="00B76D1E"/>
    <w:rsid w:val="00B82609"/>
    <w:rsid w:val="00B82A0F"/>
    <w:rsid w:val="00B9273B"/>
    <w:rsid w:val="00B93692"/>
    <w:rsid w:val="00BB090D"/>
    <w:rsid w:val="00BB0F40"/>
    <w:rsid w:val="00BB25BB"/>
    <w:rsid w:val="00BB3722"/>
    <w:rsid w:val="00BC5B0D"/>
    <w:rsid w:val="00BD23BD"/>
    <w:rsid w:val="00BE1A5C"/>
    <w:rsid w:val="00BF3CA0"/>
    <w:rsid w:val="00BF5652"/>
    <w:rsid w:val="00BF5EDC"/>
    <w:rsid w:val="00C02B1E"/>
    <w:rsid w:val="00C131FB"/>
    <w:rsid w:val="00C2546C"/>
    <w:rsid w:val="00C269EB"/>
    <w:rsid w:val="00C347C6"/>
    <w:rsid w:val="00C35DB1"/>
    <w:rsid w:val="00C4250C"/>
    <w:rsid w:val="00C452AF"/>
    <w:rsid w:val="00C45F67"/>
    <w:rsid w:val="00C56B43"/>
    <w:rsid w:val="00C659B9"/>
    <w:rsid w:val="00C65B40"/>
    <w:rsid w:val="00C71F78"/>
    <w:rsid w:val="00C83E8A"/>
    <w:rsid w:val="00C96623"/>
    <w:rsid w:val="00CB14DE"/>
    <w:rsid w:val="00CC1783"/>
    <w:rsid w:val="00CC7011"/>
    <w:rsid w:val="00CD405F"/>
    <w:rsid w:val="00CD560D"/>
    <w:rsid w:val="00CD56BD"/>
    <w:rsid w:val="00CD5CA5"/>
    <w:rsid w:val="00CE74FD"/>
    <w:rsid w:val="00D0351A"/>
    <w:rsid w:val="00D045DD"/>
    <w:rsid w:val="00D100A8"/>
    <w:rsid w:val="00D2625A"/>
    <w:rsid w:val="00D2648E"/>
    <w:rsid w:val="00D34018"/>
    <w:rsid w:val="00D421C4"/>
    <w:rsid w:val="00D761FB"/>
    <w:rsid w:val="00D765B8"/>
    <w:rsid w:val="00D84E24"/>
    <w:rsid w:val="00D86EA6"/>
    <w:rsid w:val="00D87732"/>
    <w:rsid w:val="00D92DEC"/>
    <w:rsid w:val="00DA6E1B"/>
    <w:rsid w:val="00DA7658"/>
    <w:rsid w:val="00DB13B4"/>
    <w:rsid w:val="00DE74CE"/>
    <w:rsid w:val="00DF54C7"/>
    <w:rsid w:val="00E05456"/>
    <w:rsid w:val="00E05B46"/>
    <w:rsid w:val="00E2691E"/>
    <w:rsid w:val="00E33E00"/>
    <w:rsid w:val="00E43079"/>
    <w:rsid w:val="00E55DD6"/>
    <w:rsid w:val="00E600E4"/>
    <w:rsid w:val="00E65C9E"/>
    <w:rsid w:val="00E7098A"/>
    <w:rsid w:val="00E7200A"/>
    <w:rsid w:val="00E73450"/>
    <w:rsid w:val="00E84199"/>
    <w:rsid w:val="00E96A1C"/>
    <w:rsid w:val="00EA3317"/>
    <w:rsid w:val="00EB0055"/>
    <w:rsid w:val="00EB29AB"/>
    <w:rsid w:val="00EB3BA5"/>
    <w:rsid w:val="00EC1EEF"/>
    <w:rsid w:val="00EC4A6C"/>
    <w:rsid w:val="00ED7A21"/>
    <w:rsid w:val="00EF71CC"/>
    <w:rsid w:val="00F04ECD"/>
    <w:rsid w:val="00F10ACF"/>
    <w:rsid w:val="00F12AE2"/>
    <w:rsid w:val="00F23E21"/>
    <w:rsid w:val="00F36E94"/>
    <w:rsid w:val="00F57B07"/>
    <w:rsid w:val="00F6049B"/>
    <w:rsid w:val="00F72F1E"/>
    <w:rsid w:val="00F81F43"/>
    <w:rsid w:val="00FA7A29"/>
    <w:rsid w:val="00FD130F"/>
    <w:rsid w:val="00FD17A8"/>
    <w:rsid w:val="00FD65D1"/>
    <w:rsid w:val="00FE02E4"/>
    <w:rsid w:val="00FE154F"/>
    <w:rsid w:val="00FF07BA"/>
    <w:rsid w:val="00FF2532"/>
    <w:rsid w:val="00FF2CC4"/>
    <w:rsid w:val="00FF37D9"/>
    <w:rsid w:val="00FF489B"/>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662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267">
    <w:lsdException w:name="Normal" w:qFormat="1"/>
    <w:lsdException w:name="heading 1"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ard">
    <w:name w:val="Normal"/>
    <w:qFormat/>
    <w:rsid w:val="00AF6AD9"/>
    <w:pPr>
      <w:spacing w:line="240" w:lineRule="exact"/>
      <w:jc w:val="both"/>
    </w:pPr>
    <w:rPr>
      <w:rFonts w:ascii="Verdana" w:hAnsi="Verdana"/>
      <w:sz w:val="16"/>
      <w:szCs w:val="16"/>
    </w:rPr>
  </w:style>
  <w:style w:type="paragraph" w:styleId="Kop1">
    <w:name w:val="heading 1"/>
    <w:basedOn w:val="Standaard"/>
    <w:next w:val="Standaard"/>
    <w:qFormat/>
    <w:rsid w:val="00A006BE"/>
    <w:pPr>
      <w:keepNext/>
      <w:spacing w:after="100" w:afterAutospacing="1" w:line="480" w:lineRule="auto"/>
      <w:outlineLvl w:val="0"/>
    </w:pPr>
    <w:rPr>
      <w:rFonts w:ascii="Arial" w:hAnsi="Arial" w:cs="Arial"/>
      <w:b/>
      <w:bCs/>
      <w:kern w:val="32"/>
      <w:sz w:val="32"/>
      <w:szCs w:val="32"/>
    </w:rPr>
  </w:style>
  <w:style w:type="paragraph" w:styleId="Kop2">
    <w:name w:val="heading 2"/>
    <w:basedOn w:val="Standaard"/>
    <w:next w:val="Standaard"/>
    <w:link w:val="Kop2Char"/>
    <w:uiPriority w:val="9"/>
    <w:qFormat/>
    <w:rsid w:val="001A4D44"/>
    <w:pPr>
      <w:keepNext/>
      <w:spacing w:before="240" w:after="240" w:line="240" w:lineRule="auto"/>
      <w:outlineLvl w:val="1"/>
    </w:pPr>
    <w:rPr>
      <w:rFonts w:ascii="Arial" w:hAnsi="Arial" w:cs="Arial"/>
      <w:b/>
      <w:bCs/>
      <w:iCs/>
      <w:sz w:val="28"/>
      <w:szCs w:val="28"/>
    </w:rPr>
  </w:style>
  <w:style w:type="paragraph" w:styleId="Kop3">
    <w:name w:val="heading 3"/>
    <w:basedOn w:val="Standaard"/>
    <w:next w:val="Standaard"/>
    <w:link w:val="Kop3Char"/>
    <w:uiPriority w:val="9"/>
    <w:qFormat/>
    <w:rsid w:val="001A4D44"/>
    <w:pPr>
      <w:keepNext/>
      <w:spacing w:before="240"/>
      <w:outlineLvl w:val="2"/>
    </w:pPr>
    <w:rPr>
      <w:rFonts w:ascii="Arial" w:hAnsi="Arial" w:cs="Arial"/>
      <w:b/>
      <w:bCs/>
      <w:sz w:val="24"/>
      <w:szCs w:val="26"/>
    </w:rPr>
  </w:style>
  <w:style w:type="paragraph" w:styleId="Kop4">
    <w:name w:val="heading 4"/>
    <w:basedOn w:val="Standaard"/>
    <w:next w:val="Standaard"/>
    <w:link w:val="Kop4Char"/>
    <w:uiPriority w:val="9"/>
    <w:qFormat/>
    <w:rsid w:val="001A4D44"/>
    <w:pPr>
      <w:keepNext/>
      <w:spacing w:after="100" w:afterAutospacing="1" w:line="240" w:lineRule="auto"/>
      <w:outlineLvl w:val="3"/>
    </w:pPr>
    <w:rPr>
      <w:rFonts w:ascii="Arial" w:hAnsi="Arial"/>
      <w:b/>
      <w:bCs/>
      <w:sz w:val="20"/>
      <w:szCs w:val="28"/>
    </w:rPr>
  </w:style>
  <w:style w:type="paragraph" w:styleId="Kop5">
    <w:name w:val="heading 5"/>
    <w:basedOn w:val="Standaard"/>
    <w:next w:val="Standaard"/>
    <w:link w:val="Kop5Char"/>
    <w:uiPriority w:val="9"/>
    <w:qFormat/>
    <w:rsid w:val="001A4D44"/>
    <w:pPr>
      <w:spacing w:before="240" w:after="60"/>
      <w:outlineLvl w:val="4"/>
    </w:pPr>
    <w:rPr>
      <w:b/>
      <w:bCs/>
      <w:i/>
      <w:iCs/>
      <w:sz w:val="26"/>
      <w:szCs w:val="26"/>
    </w:rPr>
  </w:style>
  <w:style w:type="paragraph" w:styleId="Kop6">
    <w:name w:val="heading 6"/>
    <w:basedOn w:val="Standaard"/>
    <w:next w:val="Standaard"/>
    <w:qFormat/>
    <w:rsid w:val="001A4D44"/>
    <w:pPr>
      <w:spacing w:before="240" w:after="60"/>
      <w:outlineLvl w:val="5"/>
    </w:pPr>
    <w:rPr>
      <w:rFonts w:ascii="Times New Roman" w:hAnsi="Times New Roman"/>
      <w:b/>
      <w:bCs/>
      <w:sz w:val="22"/>
      <w:szCs w:val="22"/>
    </w:rPr>
  </w:style>
  <w:style w:type="paragraph" w:styleId="Kop7">
    <w:name w:val="heading 7"/>
    <w:basedOn w:val="Standaard"/>
    <w:next w:val="Standaard"/>
    <w:qFormat/>
    <w:rsid w:val="001A4D44"/>
    <w:pPr>
      <w:spacing w:before="240" w:after="60"/>
      <w:outlineLvl w:val="6"/>
    </w:pPr>
    <w:rPr>
      <w:rFonts w:ascii="Times New Roman" w:hAnsi="Times New Roman"/>
      <w:sz w:val="24"/>
      <w:szCs w:val="24"/>
    </w:rPr>
  </w:style>
  <w:style w:type="paragraph" w:styleId="Kop8">
    <w:name w:val="heading 8"/>
    <w:basedOn w:val="Standaard"/>
    <w:next w:val="Standaard"/>
    <w:qFormat/>
    <w:rsid w:val="001A4D44"/>
    <w:pPr>
      <w:spacing w:before="240" w:after="60"/>
      <w:outlineLvl w:val="7"/>
    </w:pPr>
    <w:rPr>
      <w:rFonts w:ascii="Times New Roman" w:hAnsi="Times New Roman"/>
      <w:i/>
      <w:iCs/>
      <w:sz w:val="24"/>
      <w:szCs w:val="24"/>
    </w:rPr>
  </w:style>
  <w:style w:type="paragraph" w:styleId="Kop9">
    <w:name w:val="heading 9"/>
    <w:basedOn w:val="Standaard"/>
    <w:next w:val="Standaard"/>
    <w:qFormat/>
    <w:rsid w:val="001A4D44"/>
    <w:pPr>
      <w:spacing w:before="240" w:after="60"/>
      <w:outlineLvl w:val="8"/>
    </w:pPr>
    <w:rPr>
      <w:rFonts w:ascii="Arial" w:hAnsi="Arial" w:cs="Arial"/>
      <w:sz w:val="22"/>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Hoofdstukx">
    <w:name w:val="Hoofdstuk x"/>
    <w:basedOn w:val="Standaard"/>
    <w:next w:val="Hoofdstuktitel"/>
    <w:rsid w:val="005B1DC0"/>
    <w:pPr>
      <w:keepNext/>
      <w:pageBreakBefore/>
      <w:numPr>
        <w:numId w:val="16"/>
      </w:numPr>
      <w:spacing w:after="240" w:line="240" w:lineRule="atLeast"/>
    </w:pPr>
    <w:rPr>
      <w:sz w:val="20"/>
      <w:szCs w:val="20"/>
    </w:rPr>
  </w:style>
  <w:style w:type="paragraph" w:customStyle="1" w:styleId="Hoofdstuktitel">
    <w:name w:val="Hoofdstuktitel"/>
    <w:basedOn w:val="Standaard"/>
    <w:next w:val="Inleidingnatitel"/>
    <w:rsid w:val="00131C76"/>
    <w:pPr>
      <w:keepNext/>
      <w:spacing w:after="480"/>
    </w:pPr>
    <w:rPr>
      <w:sz w:val="28"/>
    </w:rPr>
  </w:style>
  <w:style w:type="paragraph" w:styleId="Inhopg1">
    <w:name w:val="toc 1"/>
    <w:basedOn w:val="Standaard"/>
    <w:next w:val="Standaard"/>
    <w:autoRedefine/>
    <w:uiPriority w:val="39"/>
    <w:rsid w:val="00807F87"/>
    <w:pPr>
      <w:numPr>
        <w:numId w:val="15"/>
      </w:numPr>
      <w:tabs>
        <w:tab w:val="left" w:pos="1134"/>
        <w:tab w:val="left" w:pos="8108"/>
      </w:tabs>
    </w:pPr>
    <w:rPr>
      <w:noProof/>
      <w:szCs w:val="20"/>
    </w:rPr>
  </w:style>
  <w:style w:type="paragraph" w:customStyle="1" w:styleId="Paragraaftitel">
    <w:name w:val="Paragraaftitel"/>
    <w:basedOn w:val="Standaard"/>
    <w:next w:val="Standaard"/>
    <w:link w:val="ParagraaftitelChar"/>
    <w:rsid w:val="00131C76"/>
    <w:pPr>
      <w:keepNext/>
      <w:numPr>
        <w:ilvl w:val="1"/>
        <w:numId w:val="16"/>
      </w:numPr>
      <w:tabs>
        <w:tab w:val="clear" w:pos="709"/>
        <w:tab w:val="num" w:pos="567"/>
      </w:tabs>
      <w:spacing w:before="240" w:after="240"/>
      <w:ind w:left="0"/>
    </w:pPr>
    <w:rPr>
      <w:sz w:val="20"/>
    </w:rPr>
  </w:style>
  <w:style w:type="paragraph" w:customStyle="1" w:styleId="Inleidingnatitel">
    <w:name w:val="Inleiding na titel"/>
    <w:basedOn w:val="Standaard"/>
    <w:next w:val="Standaard"/>
    <w:rsid w:val="00131C76"/>
    <w:pPr>
      <w:keepNext/>
      <w:spacing w:after="480"/>
    </w:pPr>
    <w:rPr>
      <w:b/>
    </w:rPr>
  </w:style>
  <w:style w:type="paragraph" w:customStyle="1" w:styleId="subparagraaftitel">
    <w:name w:val="subparagraaftitel"/>
    <w:basedOn w:val="Standaard"/>
    <w:next w:val="Standaard"/>
    <w:rsid w:val="00131C76"/>
    <w:pPr>
      <w:keepNext/>
      <w:numPr>
        <w:ilvl w:val="2"/>
        <w:numId w:val="16"/>
      </w:numPr>
      <w:spacing w:before="240"/>
    </w:pPr>
    <w:rPr>
      <w:b/>
    </w:rPr>
  </w:style>
  <w:style w:type="paragraph" w:customStyle="1" w:styleId="Tussenkop">
    <w:name w:val="Tussenkop"/>
    <w:basedOn w:val="Standaard"/>
    <w:next w:val="Standaard"/>
    <w:rsid w:val="00131C76"/>
    <w:pPr>
      <w:keepNext/>
      <w:spacing w:before="240"/>
    </w:pPr>
    <w:rPr>
      <w:b/>
    </w:rPr>
  </w:style>
  <w:style w:type="numbering" w:customStyle="1" w:styleId="OpmaakprofielMetopsommingstekens">
    <w:name w:val="Opmaakprofiel Met opsommingstekens"/>
    <w:basedOn w:val="Geenlijst"/>
    <w:rsid w:val="00B16FB6"/>
    <w:pPr>
      <w:numPr>
        <w:numId w:val="5"/>
      </w:numPr>
    </w:pPr>
  </w:style>
  <w:style w:type="numbering" w:styleId="111111">
    <w:name w:val="Outline List 2"/>
    <w:basedOn w:val="Geenlijst"/>
    <w:semiHidden/>
    <w:rsid w:val="005016D6"/>
    <w:pPr>
      <w:numPr>
        <w:numId w:val="6"/>
      </w:numPr>
    </w:pPr>
  </w:style>
  <w:style w:type="numbering" w:styleId="1ai">
    <w:name w:val="Outline List 1"/>
    <w:basedOn w:val="Geenlijst"/>
    <w:semiHidden/>
    <w:rsid w:val="005016D6"/>
    <w:pPr>
      <w:numPr>
        <w:numId w:val="7"/>
      </w:numPr>
    </w:pPr>
  </w:style>
  <w:style w:type="table" w:styleId="3D-effectenvoortabel1">
    <w:name w:val="Table 3D effects 1"/>
    <w:basedOn w:val="Standaardtabel"/>
    <w:semiHidden/>
    <w:rsid w:val="005016D6"/>
    <w:pPr>
      <w:spacing w:line="240" w:lineRule="exact"/>
      <w:jc w:val="both"/>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rsid w:val="005016D6"/>
    <w:pPr>
      <w:spacing w:line="240" w:lineRule="exact"/>
      <w:jc w:val="both"/>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semiHidden/>
    <w:rsid w:val="005016D6"/>
  </w:style>
  <w:style w:type="paragraph" w:styleId="Adresenvelop">
    <w:name w:val="envelope address"/>
    <w:basedOn w:val="Standaard"/>
    <w:semiHidden/>
    <w:rsid w:val="005016D6"/>
    <w:pPr>
      <w:framePr w:w="7920" w:h="1980" w:hRule="exact" w:hSpace="141" w:wrap="auto" w:hAnchor="page" w:xAlign="center" w:yAlign="bottom"/>
      <w:ind w:left="2880"/>
    </w:pPr>
    <w:rPr>
      <w:rFonts w:ascii="Arial" w:hAnsi="Arial" w:cs="Arial"/>
      <w:sz w:val="24"/>
      <w:szCs w:val="24"/>
    </w:rPr>
  </w:style>
  <w:style w:type="paragraph" w:styleId="Afsluiting">
    <w:name w:val="Closing"/>
    <w:basedOn w:val="Standaard"/>
    <w:semiHidden/>
    <w:rsid w:val="005016D6"/>
    <w:pPr>
      <w:ind w:left="4252"/>
    </w:pPr>
  </w:style>
  <w:style w:type="paragraph" w:styleId="Afzender">
    <w:name w:val="envelope return"/>
    <w:basedOn w:val="Standaard"/>
    <w:semiHidden/>
    <w:rsid w:val="005016D6"/>
    <w:rPr>
      <w:rFonts w:ascii="Arial" w:hAnsi="Arial" w:cs="Arial"/>
      <w:sz w:val="20"/>
      <w:szCs w:val="20"/>
    </w:rPr>
  </w:style>
  <w:style w:type="numbering" w:styleId="Artikelsectie">
    <w:name w:val="Outline List 3"/>
    <w:basedOn w:val="Geenlijst"/>
    <w:semiHidden/>
    <w:rsid w:val="005016D6"/>
    <w:pPr>
      <w:numPr>
        <w:numId w:val="8"/>
      </w:numPr>
    </w:pPr>
  </w:style>
  <w:style w:type="paragraph" w:styleId="Berichtkop">
    <w:name w:val="Message Header"/>
    <w:basedOn w:val="Standaard"/>
    <w:semiHidden/>
    <w:rsid w:val="005016D6"/>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Bloktekst">
    <w:name w:val="Block Text"/>
    <w:basedOn w:val="Standaard"/>
    <w:semiHidden/>
    <w:rsid w:val="005016D6"/>
    <w:pPr>
      <w:spacing w:after="120"/>
      <w:ind w:left="1440" w:right="1440"/>
    </w:pPr>
  </w:style>
  <w:style w:type="paragraph" w:styleId="Datum">
    <w:name w:val="Date"/>
    <w:basedOn w:val="Standaard"/>
    <w:next w:val="Standaard"/>
    <w:semiHidden/>
    <w:rsid w:val="005016D6"/>
  </w:style>
  <w:style w:type="table" w:styleId="Eigentijdsetabel">
    <w:name w:val="Table Contemporary"/>
    <w:basedOn w:val="Standaardtabel"/>
    <w:semiHidden/>
    <w:rsid w:val="005016D6"/>
    <w:pPr>
      <w:spacing w:line="240" w:lineRule="exact"/>
      <w:jc w:val="both"/>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rsid w:val="005016D6"/>
    <w:pPr>
      <w:spacing w:line="240" w:lineRule="exact"/>
      <w:jc w:val="both"/>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semiHidden/>
    <w:rsid w:val="005016D6"/>
  </w:style>
  <w:style w:type="character" w:styleId="GevolgdeHyperlink">
    <w:name w:val="FollowedHyperlink"/>
    <w:semiHidden/>
    <w:rsid w:val="005016D6"/>
    <w:rPr>
      <w:color w:val="800080"/>
      <w:u w:val="single"/>
    </w:rPr>
  </w:style>
  <w:style w:type="paragraph" w:styleId="Handtekening">
    <w:name w:val="Signature"/>
    <w:basedOn w:val="Standaard"/>
    <w:semiHidden/>
    <w:rsid w:val="005016D6"/>
    <w:pPr>
      <w:ind w:left="4252"/>
    </w:pPr>
  </w:style>
  <w:style w:type="paragraph" w:styleId="HTML-voorafopgemaakt">
    <w:name w:val="HTML Preformatted"/>
    <w:basedOn w:val="Standaard"/>
    <w:semiHidden/>
    <w:rsid w:val="005016D6"/>
    <w:rPr>
      <w:rFonts w:ascii="Courier New" w:hAnsi="Courier New" w:cs="Courier New"/>
      <w:sz w:val="20"/>
      <w:szCs w:val="20"/>
    </w:rPr>
  </w:style>
  <w:style w:type="character" w:styleId="HTMLCode">
    <w:name w:val="HTML Code"/>
    <w:semiHidden/>
    <w:rsid w:val="005016D6"/>
    <w:rPr>
      <w:rFonts w:ascii="Courier New" w:hAnsi="Courier New" w:cs="Courier New"/>
      <w:sz w:val="20"/>
      <w:szCs w:val="20"/>
    </w:rPr>
  </w:style>
  <w:style w:type="character" w:styleId="HTMLDefinition">
    <w:name w:val="HTML Definition"/>
    <w:semiHidden/>
    <w:rsid w:val="005016D6"/>
    <w:rPr>
      <w:i/>
      <w:iCs/>
    </w:rPr>
  </w:style>
  <w:style w:type="character" w:styleId="HTMLVariable">
    <w:name w:val="HTML Variable"/>
    <w:semiHidden/>
    <w:rsid w:val="005016D6"/>
    <w:rPr>
      <w:i/>
      <w:iCs/>
    </w:rPr>
  </w:style>
  <w:style w:type="character" w:styleId="HTML-acroniem">
    <w:name w:val="HTML Acronym"/>
    <w:basedOn w:val="Standaardalinea-lettertype"/>
    <w:semiHidden/>
    <w:rsid w:val="005016D6"/>
  </w:style>
  <w:style w:type="paragraph" w:styleId="HTML-adres">
    <w:name w:val="HTML Address"/>
    <w:basedOn w:val="Standaard"/>
    <w:semiHidden/>
    <w:rsid w:val="005016D6"/>
    <w:rPr>
      <w:i/>
      <w:iCs/>
    </w:rPr>
  </w:style>
  <w:style w:type="character" w:styleId="HTML-citaat">
    <w:name w:val="HTML Cite"/>
    <w:semiHidden/>
    <w:rsid w:val="005016D6"/>
    <w:rPr>
      <w:i/>
      <w:iCs/>
    </w:rPr>
  </w:style>
  <w:style w:type="character" w:styleId="HTML-schrijfmachine">
    <w:name w:val="HTML Typewriter"/>
    <w:semiHidden/>
    <w:rsid w:val="005016D6"/>
    <w:rPr>
      <w:rFonts w:ascii="Courier New" w:hAnsi="Courier New" w:cs="Courier New"/>
      <w:sz w:val="20"/>
      <w:szCs w:val="20"/>
    </w:rPr>
  </w:style>
  <w:style w:type="character" w:styleId="HTML-toetsenbord">
    <w:name w:val="HTML Keyboard"/>
    <w:semiHidden/>
    <w:rsid w:val="005016D6"/>
    <w:rPr>
      <w:rFonts w:ascii="Courier New" w:hAnsi="Courier New" w:cs="Courier New"/>
      <w:sz w:val="20"/>
      <w:szCs w:val="20"/>
    </w:rPr>
  </w:style>
  <w:style w:type="character" w:styleId="HTML-voorbeeld">
    <w:name w:val="HTML Sample"/>
    <w:semiHidden/>
    <w:rsid w:val="005016D6"/>
    <w:rPr>
      <w:rFonts w:ascii="Courier New" w:hAnsi="Courier New" w:cs="Courier New"/>
    </w:rPr>
  </w:style>
  <w:style w:type="character" w:styleId="Hyperlink">
    <w:name w:val="Hyperlink"/>
    <w:uiPriority w:val="99"/>
    <w:rsid w:val="005016D6"/>
    <w:rPr>
      <w:color w:val="0000FF"/>
      <w:u w:val="single"/>
    </w:rPr>
  </w:style>
  <w:style w:type="table" w:styleId="Klassieketabel1">
    <w:name w:val="Table Classic 1"/>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rsid w:val="005016D6"/>
    <w:pPr>
      <w:spacing w:line="240" w:lineRule="exact"/>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rsid w:val="005016D6"/>
    <w:pPr>
      <w:spacing w:line="240" w:lineRule="exact"/>
      <w:jc w:val="both"/>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rsid w:val="005016D6"/>
    <w:pPr>
      <w:spacing w:line="240" w:lineRule="exact"/>
      <w:jc w:val="both"/>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semiHidden/>
    <w:rsid w:val="005016D6"/>
    <w:pPr>
      <w:spacing w:line="240" w:lineRule="exact"/>
      <w:jc w:val="both"/>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rsid w:val="005016D6"/>
    <w:pPr>
      <w:spacing w:line="240" w:lineRule="exact"/>
      <w:jc w:val="both"/>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rsid w:val="005016D6"/>
    <w:pPr>
      <w:spacing w:line="240" w:lineRule="exact"/>
      <w:jc w:val="both"/>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tekst">
    <w:name w:val="header"/>
    <w:basedOn w:val="Standaard"/>
    <w:semiHidden/>
    <w:rsid w:val="005016D6"/>
    <w:pPr>
      <w:tabs>
        <w:tab w:val="center" w:pos="4536"/>
        <w:tab w:val="right" w:pos="9072"/>
      </w:tabs>
    </w:pPr>
  </w:style>
  <w:style w:type="paragraph" w:styleId="Lijst">
    <w:name w:val="List"/>
    <w:basedOn w:val="Standaard"/>
    <w:semiHidden/>
    <w:rsid w:val="005016D6"/>
    <w:pPr>
      <w:ind w:left="283" w:hanging="283"/>
    </w:pPr>
  </w:style>
  <w:style w:type="paragraph" w:styleId="Lijst2">
    <w:name w:val="List 2"/>
    <w:basedOn w:val="Standaard"/>
    <w:semiHidden/>
    <w:rsid w:val="005016D6"/>
    <w:pPr>
      <w:ind w:left="566" w:hanging="283"/>
    </w:pPr>
  </w:style>
  <w:style w:type="paragraph" w:styleId="Lijst3">
    <w:name w:val="List 3"/>
    <w:basedOn w:val="Standaard"/>
    <w:semiHidden/>
    <w:rsid w:val="005016D6"/>
    <w:pPr>
      <w:ind w:left="849" w:hanging="283"/>
    </w:pPr>
  </w:style>
  <w:style w:type="paragraph" w:styleId="Lijst4">
    <w:name w:val="List 4"/>
    <w:basedOn w:val="Standaard"/>
    <w:semiHidden/>
    <w:rsid w:val="005016D6"/>
    <w:pPr>
      <w:ind w:left="1132" w:hanging="283"/>
    </w:pPr>
  </w:style>
  <w:style w:type="paragraph" w:styleId="Lijst5">
    <w:name w:val="List 5"/>
    <w:basedOn w:val="Standaard"/>
    <w:semiHidden/>
    <w:rsid w:val="005016D6"/>
    <w:pPr>
      <w:ind w:left="1415" w:hanging="283"/>
    </w:pPr>
  </w:style>
  <w:style w:type="paragraph" w:styleId="Lijstopsomteken">
    <w:name w:val="List Bullet"/>
    <w:basedOn w:val="Standaard"/>
    <w:semiHidden/>
    <w:rsid w:val="005016D6"/>
    <w:pPr>
      <w:numPr>
        <w:numId w:val="1"/>
      </w:numPr>
    </w:pPr>
  </w:style>
  <w:style w:type="paragraph" w:styleId="Lijstopsomteken2">
    <w:name w:val="List Bullet 2"/>
    <w:basedOn w:val="Standaard"/>
    <w:semiHidden/>
    <w:rsid w:val="005016D6"/>
    <w:pPr>
      <w:numPr>
        <w:numId w:val="2"/>
      </w:numPr>
    </w:pPr>
  </w:style>
  <w:style w:type="paragraph" w:styleId="Lijstopsomteken3">
    <w:name w:val="List Bullet 3"/>
    <w:basedOn w:val="Standaard"/>
    <w:semiHidden/>
    <w:rsid w:val="005016D6"/>
    <w:pPr>
      <w:numPr>
        <w:numId w:val="3"/>
      </w:numPr>
    </w:pPr>
  </w:style>
  <w:style w:type="paragraph" w:styleId="Lijstopsomteken4">
    <w:name w:val="List Bullet 4"/>
    <w:basedOn w:val="Standaard"/>
    <w:semiHidden/>
    <w:rsid w:val="005016D6"/>
    <w:pPr>
      <w:numPr>
        <w:numId w:val="4"/>
      </w:numPr>
    </w:pPr>
  </w:style>
  <w:style w:type="paragraph" w:styleId="Lijstopsomteken5">
    <w:name w:val="List Bullet 5"/>
    <w:basedOn w:val="Standaard"/>
    <w:semiHidden/>
    <w:rsid w:val="005016D6"/>
    <w:pPr>
      <w:numPr>
        <w:numId w:val="9"/>
      </w:numPr>
    </w:pPr>
  </w:style>
  <w:style w:type="paragraph" w:styleId="Lijstnummering">
    <w:name w:val="List Number"/>
    <w:basedOn w:val="Standaard"/>
    <w:semiHidden/>
    <w:rsid w:val="005016D6"/>
    <w:pPr>
      <w:numPr>
        <w:numId w:val="10"/>
      </w:numPr>
    </w:pPr>
  </w:style>
  <w:style w:type="paragraph" w:styleId="Lijstnummering2">
    <w:name w:val="List Number 2"/>
    <w:basedOn w:val="Standaard"/>
    <w:semiHidden/>
    <w:rsid w:val="005016D6"/>
    <w:pPr>
      <w:numPr>
        <w:numId w:val="11"/>
      </w:numPr>
    </w:pPr>
  </w:style>
  <w:style w:type="paragraph" w:styleId="Lijstnummering3">
    <w:name w:val="List Number 3"/>
    <w:basedOn w:val="Standaard"/>
    <w:semiHidden/>
    <w:rsid w:val="005016D6"/>
    <w:pPr>
      <w:numPr>
        <w:numId w:val="12"/>
      </w:numPr>
    </w:pPr>
  </w:style>
  <w:style w:type="paragraph" w:styleId="Lijstnummering4">
    <w:name w:val="List Number 4"/>
    <w:basedOn w:val="Standaard"/>
    <w:semiHidden/>
    <w:rsid w:val="005016D6"/>
    <w:pPr>
      <w:numPr>
        <w:numId w:val="13"/>
      </w:numPr>
    </w:pPr>
  </w:style>
  <w:style w:type="paragraph" w:styleId="Lijstnummering5">
    <w:name w:val="List Number 5"/>
    <w:basedOn w:val="Standaard"/>
    <w:semiHidden/>
    <w:rsid w:val="005016D6"/>
    <w:pPr>
      <w:numPr>
        <w:numId w:val="14"/>
      </w:numPr>
    </w:pPr>
  </w:style>
  <w:style w:type="paragraph" w:styleId="Lijstvoortzetting">
    <w:name w:val="List Continue"/>
    <w:basedOn w:val="Standaard"/>
    <w:semiHidden/>
    <w:rsid w:val="005016D6"/>
    <w:pPr>
      <w:spacing w:after="120"/>
      <w:ind w:left="283"/>
    </w:pPr>
  </w:style>
  <w:style w:type="paragraph" w:styleId="Lijstvoortzetting2">
    <w:name w:val="List Continue 2"/>
    <w:basedOn w:val="Standaard"/>
    <w:semiHidden/>
    <w:rsid w:val="005016D6"/>
    <w:pPr>
      <w:spacing w:after="120"/>
      <w:ind w:left="566"/>
    </w:pPr>
  </w:style>
  <w:style w:type="paragraph" w:styleId="Lijstvoortzetting3">
    <w:name w:val="List Continue 3"/>
    <w:basedOn w:val="Standaard"/>
    <w:semiHidden/>
    <w:rsid w:val="005016D6"/>
    <w:pPr>
      <w:spacing w:after="120"/>
      <w:ind w:left="849"/>
    </w:pPr>
  </w:style>
  <w:style w:type="paragraph" w:styleId="Lijstvoortzetting4">
    <w:name w:val="List Continue 4"/>
    <w:basedOn w:val="Standaard"/>
    <w:semiHidden/>
    <w:rsid w:val="005016D6"/>
    <w:pPr>
      <w:spacing w:after="120"/>
      <w:ind w:left="1132"/>
    </w:pPr>
  </w:style>
  <w:style w:type="paragraph" w:styleId="Lijstvoortzetting5">
    <w:name w:val="List Continue 5"/>
    <w:basedOn w:val="Standaard"/>
    <w:semiHidden/>
    <w:rsid w:val="005016D6"/>
    <w:pPr>
      <w:spacing w:after="120"/>
      <w:ind w:left="1415"/>
    </w:pPr>
  </w:style>
  <w:style w:type="character" w:styleId="Nadruk">
    <w:name w:val="Emphasis"/>
    <w:qFormat/>
    <w:rsid w:val="005016D6"/>
    <w:rPr>
      <w:i/>
      <w:iCs/>
    </w:rPr>
  </w:style>
  <w:style w:type="paragraph" w:styleId="Normaalweb">
    <w:name w:val="Normal (Web)"/>
    <w:basedOn w:val="Standaard"/>
    <w:uiPriority w:val="99"/>
    <w:semiHidden/>
    <w:rsid w:val="005016D6"/>
    <w:rPr>
      <w:rFonts w:ascii="Times New Roman" w:hAnsi="Times New Roman"/>
      <w:sz w:val="24"/>
      <w:szCs w:val="24"/>
    </w:rPr>
  </w:style>
  <w:style w:type="paragraph" w:styleId="Notitiekop">
    <w:name w:val="Note Heading"/>
    <w:basedOn w:val="Standaard"/>
    <w:next w:val="Standaard"/>
    <w:semiHidden/>
    <w:rsid w:val="005016D6"/>
  </w:style>
  <w:style w:type="character" w:styleId="Paginanummer">
    <w:name w:val="page number"/>
    <w:basedOn w:val="Standaardalinea-lettertype"/>
    <w:semiHidden/>
    <w:rsid w:val="005016D6"/>
  </w:style>
  <w:style w:type="paragraph" w:styleId="Plattetekst">
    <w:name w:val="Body Text"/>
    <w:basedOn w:val="Standaard"/>
    <w:semiHidden/>
    <w:rsid w:val="005016D6"/>
    <w:pPr>
      <w:spacing w:after="120"/>
    </w:pPr>
  </w:style>
  <w:style w:type="paragraph" w:styleId="Plattetekst2">
    <w:name w:val="Body Text 2"/>
    <w:basedOn w:val="Standaard"/>
    <w:semiHidden/>
    <w:rsid w:val="005016D6"/>
    <w:pPr>
      <w:spacing w:after="120" w:line="480" w:lineRule="auto"/>
    </w:pPr>
  </w:style>
  <w:style w:type="paragraph" w:styleId="Plattetekst3">
    <w:name w:val="Body Text 3"/>
    <w:basedOn w:val="Standaard"/>
    <w:semiHidden/>
    <w:rsid w:val="005016D6"/>
    <w:pPr>
      <w:spacing w:after="120"/>
    </w:pPr>
  </w:style>
  <w:style w:type="paragraph" w:styleId="Platteteksteersteinspringing">
    <w:name w:val="Body Text First Indent"/>
    <w:basedOn w:val="Plattetekst"/>
    <w:semiHidden/>
    <w:rsid w:val="005016D6"/>
    <w:pPr>
      <w:ind w:firstLine="210"/>
    </w:pPr>
  </w:style>
  <w:style w:type="paragraph" w:styleId="Plattetekstinspringen">
    <w:name w:val="Body Text Indent"/>
    <w:basedOn w:val="Standaard"/>
    <w:semiHidden/>
    <w:rsid w:val="005016D6"/>
    <w:pPr>
      <w:spacing w:after="120"/>
      <w:ind w:left="283"/>
    </w:pPr>
  </w:style>
  <w:style w:type="paragraph" w:styleId="Platteteksteersteinspringing2">
    <w:name w:val="Body Text First Indent 2"/>
    <w:basedOn w:val="Plattetekstinspringen"/>
    <w:semiHidden/>
    <w:rsid w:val="005016D6"/>
    <w:pPr>
      <w:ind w:firstLine="210"/>
    </w:pPr>
  </w:style>
  <w:style w:type="paragraph" w:styleId="Plattetekstinspringen2">
    <w:name w:val="Body Text Indent 2"/>
    <w:basedOn w:val="Standaard"/>
    <w:semiHidden/>
    <w:rsid w:val="005016D6"/>
    <w:pPr>
      <w:spacing w:after="120" w:line="480" w:lineRule="auto"/>
      <w:ind w:left="283"/>
    </w:pPr>
  </w:style>
  <w:style w:type="paragraph" w:styleId="Plattetekstinspringen3">
    <w:name w:val="Body Text Indent 3"/>
    <w:basedOn w:val="Standaard"/>
    <w:semiHidden/>
    <w:rsid w:val="005016D6"/>
    <w:pPr>
      <w:spacing w:after="120"/>
      <w:ind w:left="283"/>
    </w:pPr>
  </w:style>
  <w:style w:type="table" w:styleId="Professioneletabel">
    <w:name w:val="Table Professional"/>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rsid w:val="005016D6"/>
  </w:style>
  <w:style w:type="paragraph" w:styleId="Standaardinspringing">
    <w:name w:val="Normal Indent"/>
    <w:basedOn w:val="Standaard"/>
    <w:semiHidden/>
    <w:rsid w:val="005016D6"/>
    <w:pPr>
      <w:ind w:left="708"/>
    </w:pPr>
  </w:style>
  <w:style w:type="paragraph" w:customStyle="1" w:styleId="Subtitel1">
    <w:name w:val="Subtitel1"/>
    <w:basedOn w:val="Standaard"/>
    <w:qFormat/>
    <w:rsid w:val="005016D6"/>
    <w:pPr>
      <w:spacing w:after="60"/>
      <w:jc w:val="center"/>
      <w:outlineLvl w:val="1"/>
    </w:pPr>
    <w:rPr>
      <w:rFonts w:ascii="Arial" w:hAnsi="Arial" w:cs="Arial"/>
      <w:sz w:val="24"/>
      <w:szCs w:val="24"/>
    </w:rPr>
  </w:style>
  <w:style w:type="table" w:styleId="Tabelkolommen1">
    <w:name w:val="Table Columns 1"/>
    <w:basedOn w:val="Standaardtabel"/>
    <w:semiHidden/>
    <w:rsid w:val="005016D6"/>
    <w:pPr>
      <w:spacing w:line="240" w:lineRule="exact"/>
      <w:jc w:val="both"/>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rsid w:val="005016D6"/>
    <w:pPr>
      <w:spacing w:line="240" w:lineRule="exact"/>
      <w:jc w:val="both"/>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rsid w:val="005016D6"/>
    <w:pPr>
      <w:spacing w:line="240" w:lineRule="exact"/>
      <w:jc w:val="both"/>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rsid w:val="005016D6"/>
    <w:pPr>
      <w:spacing w:line="240" w:lineRule="exact"/>
      <w:jc w:val="both"/>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rsid w:val="005016D6"/>
    <w:pPr>
      <w:spacing w:line="240" w:lineRule="exact"/>
      <w:jc w:val="both"/>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rsid w:val="005016D6"/>
    <w:pPr>
      <w:spacing w:line="240" w:lineRule="exact"/>
      <w:jc w:val="both"/>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rsid w:val="005016D6"/>
    <w:pPr>
      <w:spacing w:line="240" w:lineRule="exact"/>
      <w:jc w:val="both"/>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rsid w:val="005016D6"/>
    <w:pPr>
      <w:spacing w:line="240" w:lineRule="exact"/>
      <w:jc w:val="both"/>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rsid w:val="005016D6"/>
    <w:pPr>
      <w:spacing w:line="240" w:lineRule="exact"/>
      <w:jc w:val="both"/>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rsid w:val="005016D6"/>
    <w:pPr>
      <w:spacing w:line="240" w:lineRule="exact"/>
      <w:jc w:val="both"/>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
    <w:name w:val="Table Grid"/>
    <w:basedOn w:val="Standaardtabel"/>
    <w:uiPriority w:val="59"/>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raster1">
    <w:name w:val="Table Grid 1"/>
    <w:basedOn w:val="Standaardtabel"/>
    <w:semiHidden/>
    <w:rsid w:val="005016D6"/>
    <w:pPr>
      <w:spacing w:line="240" w:lineRule="exact"/>
      <w:jc w:val="both"/>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rsid w:val="005016D6"/>
    <w:pPr>
      <w:spacing w:line="240" w:lineRule="exact"/>
      <w:jc w:val="both"/>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rsid w:val="005016D6"/>
    <w:pPr>
      <w:spacing w:line="240" w:lineRule="exact"/>
      <w:jc w:val="both"/>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rsid w:val="005016D6"/>
    <w:pPr>
      <w:spacing w:line="240" w:lineRule="exact"/>
      <w:jc w:val="both"/>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rsid w:val="005016D6"/>
    <w:pPr>
      <w:spacing w:line="240" w:lineRule="exact"/>
      <w:jc w:val="both"/>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rsid w:val="005016D6"/>
    <w:pPr>
      <w:spacing w:line="240" w:lineRule="exact"/>
      <w:jc w:val="both"/>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semiHidden/>
    <w:rsid w:val="005016D6"/>
    <w:pPr>
      <w:spacing w:line="24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el">
    <w:name w:val="Title"/>
    <w:basedOn w:val="Standaard"/>
    <w:qFormat/>
    <w:rsid w:val="005016D6"/>
    <w:pPr>
      <w:spacing w:before="240" w:after="60"/>
      <w:jc w:val="center"/>
      <w:outlineLvl w:val="0"/>
    </w:pPr>
    <w:rPr>
      <w:rFonts w:ascii="Arial" w:hAnsi="Arial" w:cs="Arial"/>
      <w:b/>
      <w:bCs/>
      <w:kern w:val="28"/>
      <w:sz w:val="32"/>
      <w:szCs w:val="32"/>
    </w:rPr>
  </w:style>
  <w:style w:type="table" w:styleId="Verfijndetabel1">
    <w:name w:val="Table Subtle 1"/>
    <w:basedOn w:val="Standaardtabel"/>
    <w:semiHidden/>
    <w:rsid w:val="005016D6"/>
    <w:pPr>
      <w:spacing w:line="240" w:lineRule="exact"/>
      <w:jc w:val="both"/>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rsid w:val="005016D6"/>
    <w:pPr>
      <w:spacing w:line="240" w:lineRule="exact"/>
      <w:jc w:val="both"/>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Voettekst">
    <w:name w:val="footer"/>
    <w:basedOn w:val="Standaard"/>
    <w:semiHidden/>
    <w:rsid w:val="005016D6"/>
    <w:pPr>
      <w:tabs>
        <w:tab w:val="center" w:pos="4536"/>
        <w:tab w:val="right" w:pos="9072"/>
      </w:tabs>
    </w:pPr>
  </w:style>
  <w:style w:type="table" w:styleId="Webtabel1">
    <w:name w:val="Table Web 1"/>
    <w:basedOn w:val="Standaardtabel"/>
    <w:semiHidden/>
    <w:rsid w:val="005016D6"/>
    <w:pPr>
      <w:spacing w:line="240" w:lineRule="exact"/>
      <w:jc w:val="both"/>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rsid w:val="005016D6"/>
    <w:pPr>
      <w:spacing w:line="240" w:lineRule="exact"/>
      <w:jc w:val="both"/>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semiHidden/>
    <w:rsid w:val="005016D6"/>
    <w:pPr>
      <w:spacing w:line="240" w:lineRule="exact"/>
      <w:jc w:val="both"/>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qFormat/>
    <w:rsid w:val="005016D6"/>
    <w:rPr>
      <w:b/>
      <w:bCs/>
    </w:rPr>
  </w:style>
  <w:style w:type="table" w:styleId="Eenvoudigetabel1">
    <w:name w:val="Table Simple 1"/>
    <w:basedOn w:val="Standaardtabel"/>
    <w:semiHidden/>
    <w:rsid w:val="005016D6"/>
    <w:pPr>
      <w:spacing w:line="240" w:lineRule="exact"/>
      <w:jc w:val="both"/>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rsid w:val="005016D6"/>
    <w:pPr>
      <w:spacing w:line="240" w:lineRule="exact"/>
      <w:jc w:val="both"/>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rsid w:val="005016D6"/>
    <w:pPr>
      <w:spacing w:line="240" w:lineRule="exact"/>
      <w:jc w:val="both"/>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Inhopg2">
    <w:name w:val="toc 2"/>
    <w:basedOn w:val="Standaard"/>
    <w:next w:val="Standaard"/>
    <w:autoRedefine/>
    <w:uiPriority w:val="39"/>
    <w:rsid w:val="00F57B07"/>
    <w:pPr>
      <w:tabs>
        <w:tab w:val="left" w:pos="567"/>
        <w:tab w:val="left" w:pos="1134"/>
        <w:tab w:val="left" w:pos="8108"/>
      </w:tabs>
      <w:ind w:left="567"/>
    </w:pPr>
    <w:rPr>
      <w:noProof/>
    </w:rPr>
  </w:style>
  <w:style w:type="paragraph" w:styleId="Inhopg3">
    <w:name w:val="toc 3"/>
    <w:basedOn w:val="Standaard"/>
    <w:next w:val="Standaard"/>
    <w:autoRedefine/>
    <w:uiPriority w:val="39"/>
    <w:rsid w:val="001E18AC"/>
    <w:pPr>
      <w:tabs>
        <w:tab w:val="left" w:pos="567"/>
        <w:tab w:val="left" w:pos="1134"/>
        <w:tab w:val="left" w:pos="1701"/>
        <w:tab w:val="left" w:pos="8108"/>
      </w:tabs>
      <w:ind w:left="1134"/>
    </w:pPr>
  </w:style>
  <w:style w:type="paragraph" w:styleId="Tekstzonderopmaak">
    <w:name w:val="Plain Text"/>
    <w:basedOn w:val="Standaard"/>
    <w:semiHidden/>
    <w:rsid w:val="00D100A8"/>
    <w:rPr>
      <w:rFonts w:ascii="Courier New" w:hAnsi="Courier New" w:cs="Courier New"/>
      <w:sz w:val="20"/>
      <w:szCs w:val="20"/>
    </w:rPr>
  </w:style>
  <w:style w:type="paragraph" w:customStyle="1" w:styleId="Tabelhoofd">
    <w:name w:val="Tabelhoofd"/>
    <w:basedOn w:val="Standaard"/>
    <w:rsid w:val="006F4CEB"/>
    <w:pPr>
      <w:spacing w:before="60" w:after="60" w:line="240" w:lineRule="auto"/>
      <w:jc w:val="right"/>
    </w:pPr>
    <w:rPr>
      <w:b/>
      <w:i/>
      <w:sz w:val="12"/>
      <w:szCs w:val="12"/>
    </w:rPr>
  </w:style>
  <w:style w:type="paragraph" w:styleId="Bijschrift">
    <w:name w:val="caption"/>
    <w:basedOn w:val="Standaard"/>
    <w:next w:val="Standaard"/>
    <w:link w:val="BijschriftChar"/>
    <w:qFormat/>
    <w:rsid w:val="00131C76"/>
    <w:pPr>
      <w:spacing w:line="240" w:lineRule="auto"/>
      <w:jc w:val="left"/>
    </w:pPr>
    <w:rPr>
      <w:bCs/>
      <w:szCs w:val="20"/>
    </w:rPr>
  </w:style>
  <w:style w:type="paragraph" w:styleId="Voetnoottekst">
    <w:name w:val="footnote text"/>
    <w:basedOn w:val="Standaard"/>
    <w:semiHidden/>
    <w:rsid w:val="00131C76"/>
    <w:rPr>
      <w:szCs w:val="20"/>
    </w:rPr>
  </w:style>
  <w:style w:type="paragraph" w:styleId="Lijstalinea">
    <w:name w:val="List Paragraph"/>
    <w:basedOn w:val="Standaard"/>
    <w:uiPriority w:val="34"/>
    <w:qFormat/>
    <w:rsid w:val="00C65B40"/>
    <w:pPr>
      <w:ind w:left="720"/>
      <w:contextualSpacing/>
    </w:pPr>
  </w:style>
  <w:style w:type="character" w:styleId="Voetnootmarkering">
    <w:name w:val="footnote reference"/>
    <w:rsid w:val="00B93692"/>
    <w:rPr>
      <w:vertAlign w:val="superscript"/>
    </w:rPr>
  </w:style>
  <w:style w:type="paragraph" w:customStyle="1" w:styleId="Bijlage">
    <w:name w:val="Bijlage"/>
    <w:basedOn w:val="Standaard"/>
    <w:next w:val="Inleidingnatitel"/>
    <w:rsid w:val="005B1DC0"/>
    <w:pPr>
      <w:spacing w:after="240"/>
    </w:pPr>
    <w:rPr>
      <w:sz w:val="20"/>
      <w:szCs w:val="20"/>
    </w:rPr>
  </w:style>
  <w:style w:type="paragraph" w:customStyle="1" w:styleId="Bijlagen">
    <w:name w:val="Bijlagen"/>
    <w:basedOn w:val="Standaard"/>
    <w:next w:val="Inleidingnatitel"/>
    <w:link w:val="BijlagenChar1"/>
    <w:autoRedefine/>
    <w:qFormat/>
    <w:rsid w:val="00DF54C7"/>
    <w:pPr>
      <w:numPr>
        <w:numId w:val="18"/>
      </w:numPr>
      <w:spacing w:after="240" w:line="240" w:lineRule="atLeast"/>
      <w:ind w:hanging="710"/>
    </w:pPr>
  </w:style>
  <w:style w:type="paragraph" w:styleId="Inhopg4">
    <w:name w:val="toc 4"/>
    <w:basedOn w:val="Standaard"/>
    <w:next w:val="Standaard"/>
    <w:autoRedefine/>
    <w:uiPriority w:val="39"/>
    <w:rsid w:val="0075124B"/>
    <w:pPr>
      <w:tabs>
        <w:tab w:val="right" w:pos="8222"/>
        <w:tab w:val="right" w:pos="8278"/>
      </w:tabs>
      <w:spacing w:after="100"/>
      <w:ind w:left="839" w:hanging="839"/>
    </w:pPr>
    <w:rPr>
      <w:noProof/>
    </w:rPr>
  </w:style>
  <w:style w:type="character" w:customStyle="1" w:styleId="BijschriftChar">
    <w:name w:val="Bijschrift Char"/>
    <w:link w:val="Bijschrift"/>
    <w:rsid w:val="00780D4B"/>
    <w:rPr>
      <w:rFonts w:ascii="Verdana" w:hAnsi="Verdana"/>
      <w:bCs/>
      <w:sz w:val="16"/>
    </w:rPr>
  </w:style>
  <w:style w:type="character" w:customStyle="1" w:styleId="BijlagenChar">
    <w:name w:val="Bijlagen Char"/>
    <w:basedOn w:val="BijschriftChar"/>
    <w:rsid w:val="00780D4B"/>
    <w:rPr>
      <w:rFonts w:ascii="Verdana" w:hAnsi="Verdana"/>
      <w:bCs/>
      <w:sz w:val="16"/>
    </w:rPr>
  </w:style>
  <w:style w:type="paragraph" w:customStyle="1" w:styleId="Bijlageparagraaf">
    <w:name w:val="Bijlageparagraaf"/>
    <w:basedOn w:val="Standaard"/>
    <w:next w:val="Standaard"/>
    <w:link w:val="BijlageparagraafChar1"/>
    <w:autoRedefine/>
    <w:qFormat/>
    <w:rsid w:val="003E5260"/>
    <w:pPr>
      <w:numPr>
        <w:ilvl w:val="1"/>
        <w:numId w:val="19"/>
      </w:numPr>
      <w:spacing w:before="240" w:after="240" w:line="240" w:lineRule="atLeast"/>
    </w:pPr>
    <w:rPr>
      <w:sz w:val="20"/>
    </w:rPr>
  </w:style>
  <w:style w:type="paragraph" w:styleId="Inhopg5">
    <w:name w:val="toc 5"/>
    <w:basedOn w:val="Standaard"/>
    <w:next w:val="Standaard"/>
    <w:autoRedefine/>
    <w:uiPriority w:val="39"/>
    <w:rsid w:val="00D86EA6"/>
    <w:pPr>
      <w:tabs>
        <w:tab w:val="left" w:pos="1134"/>
        <w:tab w:val="left" w:pos="8108"/>
        <w:tab w:val="left" w:pos="8222"/>
        <w:tab w:val="left" w:pos="8505"/>
      </w:tabs>
      <w:ind w:left="567"/>
    </w:pPr>
  </w:style>
  <w:style w:type="character" w:customStyle="1" w:styleId="ParagraaftitelChar">
    <w:name w:val="Paragraaftitel Char"/>
    <w:link w:val="Paragraaftitel"/>
    <w:rsid w:val="00BD23BD"/>
    <w:rPr>
      <w:rFonts w:ascii="Verdana" w:hAnsi="Verdana"/>
      <w:szCs w:val="16"/>
    </w:rPr>
  </w:style>
  <w:style w:type="character" w:customStyle="1" w:styleId="BijlageparagraafChar">
    <w:name w:val="Bijlageparagraaf Char"/>
    <w:basedOn w:val="ParagraaftitelChar"/>
    <w:rsid w:val="00BD23BD"/>
    <w:rPr>
      <w:rFonts w:ascii="Verdana" w:hAnsi="Verdana"/>
      <w:szCs w:val="16"/>
    </w:rPr>
  </w:style>
  <w:style w:type="character" w:customStyle="1" w:styleId="BijlageparagraafChar1">
    <w:name w:val="Bijlageparagraaf Char1"/>
    <w:link w:val="Bijlageparagraaf"/>
    <w:rsid w:val="003E5260"/>
    <w:rPr>
      <w:rFonts w:ascii="Verdana" w:hAnsi="Verdana"/>
      <w:szCs w:val="16"/>
    </w:rPr>
  </w:style>
  <w:style w:type="character" w:customStyle="1" w:styleId="BijlagenChar1">
    <w:name w:val="Bijlagen Char1"/>
    <w:link w:val="Bijlagen"/>
    <w:rsid w:val="00DF54C7"/>
    <w:rPr>
      <w:rFonts w:ascii="Verdana" w:hAnsi="Verdana"/>
      <w:sz w:val="16"/>
      <w:szCs w:val="16"/>
    </w:rPr>
  </w:style>
  <w:style w:type="character" w:customStyle="1" w:styleId="Kop2Char">
    <w:name w:val="Kop 2 Char"/>
    <w:basedOn w:val="Standaardalinea-lettertype"/>
    <w:link w:val="Kop2"/>
    <w:uiPriority w:val="9"/>
    <w:rsid w:val="00BB3722"/>
    <w:rPr>
      <w:rFonts w:ascii="Arial" w:hAnsi="Arial" w:cs="Arial"/>
      <w:b/>
      <w:bCs/>
      <w:iCs/>
      <w:sz w:val="28"/>
      <w:szCs w:val="28"/>
    </w:rPr>
  </w:style>
  <w:style w:type="character" w:customStyle="1" w:styleId="Kop3Char">
    <w:name w:val="Kop 3 Char"/>
    <w:basedOn w:val="Standaardalinea-lettertype"/>
    <w:link w:val="Kop3"/>
    <w:uiPriority w:val="9"/>
    <w:rsid w:val="00BB3722"/>
    <w:rPr>
      <w:rFonts w:ascii="Arial" w:hAnsi="Arial" w:cs="Arial"/>
      <w:b/>
      <w:bCs/>
      <w:sz w:val="24"/>
      <w:szCs w:val="26"/>
    </w:rPr>
  </w:style>
  <w:style w:type="character" w:customStyle="1" w:styleId="Kop4Char">
    <w:name w:val="Kop 4 Char"/>
    <w:basedOn w:val="Standaardalinea-lettertype"/>
    <w:link w:val="Kop4"/>
    <w:uiPriority w:val="9"/>
    <w:rsid w:val="00BB3722"/>
    <w:rPr>
      <w:rFonts w:ascii="Arial" w:hAnsi="Arial"/>
      <w:b/>
      <w:bCs/>
      <w:szCs w:val="28"/>
    </w:rPr>
  </w:style>
  <w:style w:type="character" w:customStyle="1" w:styleId="Kop5Char">
    <w:name w:val="Kop 5 Char"/>
    <w:basedOn w:val="Standaardalinea-lettertype"/>
    <w:link w:val="Kop5"/>
    <w:uiPriority w:val="9"/>
    <w:rsid w:val="00BB3722"/>
    <w:rPr>
      <w:rFonts w:ascii="Verdana" w:hAnsi="Verdana"/>
      <w:b/>
      <w:bCs/>
      <w:i/>
      <w:iCs/>
      <w:sz w:val="26"/>
      <w:szCs w:val="26"/>
    </w:rPr>
  </w:style>
  <w:style w:type="character" w:customStyle="1" w:styleId="apple-converted-space">
    <w:name w:val="apple-converted-space"/>
    <w:basedOn w:val="Standaardalinea-lettertype"/>
    <w:rsid w:val="00BB3722"/>
  </w:style>
  <w:style w:type="paragraph" w:styleId="Ballontekst">
    <w:name w:val="Balloon Text"/>
    <w:basedOn w:val="Standaard"/>
    <w:link w:val="BallontekstChar"/>
    <w:rsid w:val="002D6BA4"/>
    <w:pPr>
      <w:spacing w:line="240" w:lineRule="auto"/>
    </w:pPr>
    <w:rPr>
      <w:rFonts w:ascii="Tahoma" w:hAnsi="Tahoma" w:cs="Tahoma"/>
    </w:rPr>
  </w:style>
  <w:style w:type="character" w:customStyle="1" w:styleId="BallontekstChar">
    <w:name w:val="Ballontekst Char"/>
    <w:basedOn w:val="Standaardalinea-lettertype"/>
    <w:link w:val="Ballontekst"/>
    <w:rsid w:val="002D6BA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67346381">
      <w:bodyDiv w:val="1"/>
      <w:marLeft w:val="0"/>
      <w:marRight w:val="0"/>
      <w:marTop w:val="0"/>
      <w:marBottom w:val="0"/>
      <w:divBdr>
        <w:top w:val="none" w:sz="0" w:space="0" w:color="auto"/>
        <w:left w:val="none" w:sz="0" w:space="0" w:color="auto"/>
        <w:bottom w:val="none" w:sz="0" w:space="0" w:color="auto"/>
        <w:right w:val="none" w:sz="0" w:space="0" w:color="auto"/>
      </w:divBdr>
    </w:div>
    <w:div w:id="1894461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lokaal_kopie\IMKL_Klic_Online\UML03\Geonovum%20rapport%20met%20bijlage.dot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8BE603-DD02-4863-8A3E-F16FE94209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Geonovum rapport met bijlage.dotx</Template>
  <TotalTime>306</TotalTime>
  <Pages>116</Pages>
  <Words>26569</Words>
  <Characters>189538</Characters>
  <Application>Microsoft Office Word</Application>
  <DocSecurity>0</DocSecurity>
  <Lines>1579</Lines>
  <Paragraphs>431</Paragraphs>
  <ScaleCrop>false</ScaleCrop>
  <HeadingPairs>
    <vt:vector size="2" baseType="variant">
      <vt:variant>
        <vt:lpstr>Titel</vt:lpstr>
      </vt:variant>
      <vt:variant>
        <vt:i4>1</vt:i4>
      </vt:variant>
    </vt:vector>
  </HeadingPairs>
  <TitlesOfParts>
    <vt:vector size="1" baseType="lpstr">
      <vt:lpstr>@Titelopdracht@</vt:lpstr>
    </vt:vector>
  </TitlesOfParts>
  <Company>Geonovum</Company>
  <LinksUpToDate>false</LinksUpToDate>
  <CharactersWithSpaces>215676</CharactersWithSpaces>
  <SharedDoc>false</SharedDoc>
  <HLinks>
    <vt:vector size="120" baseType="variant">
      <vt:variant>
        <vt:i4>1179709</vt:i4>
      </vt:variant>
      <vt:variant>
        <vt:i4>116</vt:i4>
      </vt:variant>
      <vt:variant>
        <vt:i4>0</vt:i4>
      </vt:variant>
      <vt:variant>
        <vt:i4>5</vt:i4>
      </vt:variant>
      <vt:variant>
        <vt:lpwstr/>
      </vt:variant>
      <vt:variant>
        <vt:lpwstr>_Toc301783717</vt:lpwstr>
      </vt:variant>
      <vt:variant>
        <vt:i4>1179709</vt:i4>
      </vt:variant>
      <vt:variant>
        <vt:i4>110</vt:i4>
      </vt:variant>
      <vt:variant>
        <vt:i4>0</vt:i4>
      </vt:variant>
      <vt:variant>
        <vt:i4>5</vt:i4>
      </vt:variant>
      <vt:variant>
        <vt:lpwstr/>
      </vt:variant>
      <vt:variant>
        <vt:lpwstr>_Toc301783716</vt:lpwstr>
      </vt:variant>
      <vt:variant>
        <vt:i4>1179709</vt:i4>
      </vt:variant>
      <vt:variant>
        <vt:i4>104</vt:i4>
      </vt:variant>
      <vt:variant>
        <vt:i4>0</vt:i4>
      </vt:variant>
      <vt:variant>
        <vt:i4>5</vt:i4>
      </vt:variant>
      <vt:variant>
        <vt:lpwstr/>
      </vt:variant>
      <vt:variant>
        <vt:lpwstr>_Toc301783715</vt:lpwstr>
      </vt:variant>
      <vt:variant>
        <vt:i4>1179709</vt:i4>
      </vt:variant>
      <vt:variant>
        <vt:i4>98</vt:i4>
      </vt:variant>
      <vt:variant>
        <vt:i4>0</vt:i4>
      </vt:variant>
      <vt:variant>
        <vt:i4>5</vt:i4>
      </vt:variant>
      <vt:variant>
        <vt:lpwstr/>
      </vt:variant>
      <vt:variant>
        <vt:lpwstr>_Toc301783714</vt:lpwstr>
      </vt:variant>
      <vt:variant>
        <vt:i4>1179709</vt:i4>
      </vt:variant>
      <vt:variant>
        <vt:i4>92</vt:i4>
      </vt:variant>
      <vt:variant>
        <vt:i4>0</vt:i4>
      </vt:variant>
      <vt:variant>
        <vt:i4>5</vt:i4>
      </vt:variant>
      <vt:variant>
        <vt:lpwstr/>
      </vt:variant>
      <vt:variant>
        <vt:lpwstr>_Toc301783713</vt:lpwstr>
      </vt:variant>
      <vt:variant>
        <vt:i4>1179709</vt:i4>
      </vt:variant>
      <vt:variant>
        <vt:i4>86</vt:i4>
      </vt:variant>
      <vt:variant>
        <vt:i4>0</vt:i4>
      </vt:variant>
      <vt:variant>
        <vt:i4>5</vt:i4>
      </vt:variant>
      <vt:variant>
        <vt:lpwstr/>
      </vt:variant>
      <vt:variant>
        <vt:lpwstr>_Toc301783712</vt:lpwstr>
      </vt:variant>
      <vt:variant>
        <vt:i4>1179709</vt:i4>
      </vt:variant>
      <vt:variant>
        <vt:i4>80</vt:i4>
      </vt:variant>
      <vt:variant>
        <vt:i4>0</vt:i4>
      </vt:variant>
      <vt:variant>
        <vt:i4>5</vt:i4>
      </vt:variant>
      <vt:variant>
        <vt:lpwstr/>
      </vt:variant>
      <vt:variant>
        <vt:lpwstr>_Toc301783711</vt:lpwstr>
      </vt:variant>
      <vt:variant>
        <vt:i4>1179709</vt:i4>
      </vt:variant>
      <vt:variant>
        <vt:i4>74</vt:i4>
      </vt:variant>
      <vt:variant>
        <vt:i4>0</vt:i4>
      </vt:variant>
      <vt:variant>
        <vt:i4>5</vt:i4>
      </vt:variant>
      <vt:variant>
        <vt:lpwstr/>
      </vt:variant>
      <vt:variant>
        <vt:lpwstr>_Toc301783710</vt:lpwstr>
      </vt:variant>
      <vt:variant>
        <vt:i4>1245245</vt:i4>
      </vt:variant>
      <vt:variant>
        <vt:i4>68</vt:i4>
      </vt:variant>
      <vt:variant>
        <vt:i4>0</vt:i4>
      </vt:variant>
      <vt:variant>
        <vt:i4>5</vt:i4>
      </vt:variant>
      <vt:variant>
        <vt:lpwstr/>
      </vt:variant>
      <vt:variant>
        <vt:lpwstr>_Toc301783709</vt:lpwstr>
      </vt:variant>
      <vt:variant>
        <vt:i4>1245245</vt:i4>
      </vt:variant>
      <vt:variant>
        <vt:i4>62</vt:i4>
      </vt:variant>
      <vt:variant>
        <vt:i4>0</vt:i4>
      </vt:variant>
      <vt:variant>
        <vt:i4>5</vt:i4>
      </vt:variant>
      <vt:variant>
        <vt:lpwstr/>
      </vt:variant>
      <vt:variant>
        <vt:lpwstr>_Toc301783708</vt:lpwstr>
      </vt:variant>
      <vt:variant>
        <vt:i4>1245245</vt:i4>
      </vt:variant>
      <vt:variant>
        <vt:i4>56</vt:i4>
      </vt:variant>
      <vt:variant>
        <vt:i4>0</vt:i4>
      </vt:variant>
      <vt:variant>
        <vt:i4>5</vt:i4>
      </vt:variant>
      <vt:variant>
        <vt:lpwstr/>
      </vt:variant>
      <vt:variant>
        <vt:lpwstr>_Toc301783707</vt:lpwstr>
      </vt:variant>
      <vt:variant>
        <vt:i4>1245245</vt:i4>
      </vt:variant>
      <vt:variant>
        <vt:i4>50</vt:i4>
      </vt:variant>
      <vt:variant>
        <vt:i4>0</vt:i4>
      </vt:variant>
      <vt:variant>
        <vt:i4>5</vt:i4>
      </vt:variant>
      <vt:variant>
        <vt:lpwstr/>
      </vt:variant>
      <vt:variant>
        <vt:lpwstr>_Toc301783706</vt:lpwstr>
      </vt:variant>
      <vt:variant>
        <vt:i4>1245245</vt:i4>
      </vt:variant>
      <vt:variant>
        <vt:i4>44</vt:i4>
      </vt:variant>
      <vt:variant>
        <vt:i4>0</vt:i4>
      </vt:variant>
      <vt:variant>
        <vt:i4>5</vt:i4>
      </vt:variant>
      <vt:variant>
        <vt:lpwstr/>
      </vt:variant>
      <vt:variant>
        <vt:lpwstr>_Toc301783705</vt:lpwstr>
      </vt:variant>
      <vt:variant>
        <vt:i4>1245245</vt:i4>
      </vt:variant>
      <vt:variant>
        <vt:i4>38</vt:i4>
      </vt:variant>
      <vt:variant>
        <vt:i4>0</vt:i4>
      </vt:variant>
      <vt:variant>
        <vt:i4>5</vt:i4>
      </vt:variant>
      <vt:variant>
        <vt:lpwstr/>
      </vt:variant>
      <vt:variant>
        <vt:lpwstr>_Toc301783704</vt:lpwstr>
      </vt:variant>
      <vt:variant>
        <vt:i4>1245245</vt:i4>
      </vt:variant>
      <vt:variant>
        <vt:i4>32</vt:i4>
      </vt:variant>
      <vt:variant>
        <vt:i4>0</vt:i4>
      </vt:variant>
      <vt:variant>
        <vt:i4>5</vt:i4>
      </vt:variant>
      <vt:variant>
        <vt:lpwstr/>
      </vt:variant>
      <vt:variant>
        <vt:lpwstr>_Toc301783703</vt:lpwstr>
      </vt:variant>
      <vt:variant>
        <vt:i4>1245245</vt:i4>
      </vt:variant>
      <vt:variant>
        <vt:i4>26</vt:i4>
      </vt:variant>
      <vt:variant>
        <vt:i4>0</vt:i4>
      </vt:variant>
      <vt:variant>
        <vt:i4>5</vt:i4>
      </vt:variant>
      <vt:variant>
        <vt:lpwstr/>
      </vt:variant>
      <vt:variant>
        <vt:lpwstr>_Toc301783702</vt:lpwstr>
      </vt:variant>
      <vt:variant>
        <vt:i4>1245245</vt:i4>
      </vt:variant>
      <vt:variant>
        <vt:i4>20</vt:i4>
      </vt:variant>
      <vt:variant>
        <vt:i4>0</vt:i4>
      </vt:variant>
      <vt:variant>
        <vt:i4>5</vt:i4>
      </vt:variant>
      <vt:variant>
        <vt:lpwstr/>
      </vt:variant>
      <vt:variant>
        <vt:lpwstr>_Toc301783701</vt:lpwstr>
      </vt:variant>
      <vt:variant>
        <vt:i4>1245245</vt:i4>
      </vt:variant>
      <vt:variant>
        <vt:i4>14</vt:i4>
      </vt:variant>
      <vt:variant>
        <vt:i4>0</vt:i4>
      </vt:variant>
      <vt:variant>
        <vt:i4>5</vt:i4>
      </vt:variant>
      <vt:variant>
        <vt:lpwstr/>
      </vt:variant>
      <vt:variant>
        <vt:lpwstr>_Toc301783700</vt:lpwstr>
      </vt:variant>
      <vt:variant>
        <vt:i4>1703996</vt:i4>
      </vt:variant>
      <vt:variant>
        <vt:i4>8</vt:i4>
      </vt:variant>
      <vt:variant>
        <vt:i4>0</vt:i4>
      </vt:variant>
      <vt:variant>
        <vt:i4>5</vt:i4>
      </vt:variant>
      <vt:variant>
        <vt:lpwstr/>
      </vt:variant>
      <vt:variant>
        <vt:lpwstr>_Toc301783699</vt:lpwstr>
      </vt:variant>
      <vt:variant>
        <vt:i4>1703996</vt:i4>
      </vt:variant>
      <vt:variant>
        <vt:i4>2</vt:i4>
      </vt:variant>
      <vt:variant>
        <vt:i4>0</vt:i4>
      </vt:variant>
      <vt:variant>
        <vt:i4>5</vt:i4>
      </vt:variant>
      <vt:variant>
        <vt:lpwstr/>
      </vt:variant>
      <vt:variant>
        <vt:lpwstr>_Toc301783698</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@Titelopdracht@</dc:title>
  <dc:subject>@Opdrachtgever@</dc:subject>
  <dc:creator>pjanssen</dc:creator>
  <cp:lastModifiedBy>pjanssen</cp:lastModifiedBy>
  <cp:revision>22</cp:revision>
  <cp:lastPrinted>2008-03-25T12:56:00Z</cp:lastPrinted>
  <dcterms:created xsi:type="dcterms:W3CDTF">2014-11-03T12:05:00Z</dcterms:created>
  <dcterms:modified xsi:type="dcterms:W3CDTF">2015-06-19T10:00:00Z</dcterms:modified>
</cp:coreProperties>
</file>