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D96C9D"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835884" w:rsidRDefault="00835884" w:rsidP="007911E4">
                  <w:pPr>
                    <w:spacing w:line="360" w:lineRule="auto"/>
                    <w:ind w:left="14" w:hanging="14"/>
                    <w:rPr>
                      <w:sz w:val="28"/>
                      <w:szCs w:val="28"/>
                    </w:rPr>
                  </w:pPr>
                  <w:r>
                    <w:rPr>
                      <w:sz w:val="28"/>
                      <w:szCs w:val="28"/>
                    </w:rPr>
                    <w:t>Rapport</w:t>
                  </w:r>
                </w:p>
                <w:p w:rsidR="00835884" w:rsidRDefault="00835884" w:rsidP="00BB3722">
                  <w:pPr>
                    <w:spacing w:line="360" w:lineRule="auto"/>
                    <w:ind w:left="14" w:hanging="14"/>
                    <w:rPr>
                      <w:sz w:val="28"/>
                      <w:szCs w:val="28"/>
                    </w:rPr>
                  </w:pPr>
                  <w:r>
                    <w:rPr>
                      <w:sz w:val="28"/>
                      <w:szCs w:val="28"/>
                    </w:rPr>
                    <w:t>IMKL2015 - Objectcatalogus</w:t>
                  </w:r>
                </w:p>
                <w:p w:rsidR="00835884" w:rsidRPr="00050D03" w:rsidRDefault="00835884"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D96C9D">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835884" w:rsidRPr="00672722" w:rsidRDefault="00835884" w:rsidP="00813CE2">
                  <w:pPr>
                    <w:rPr>
                      <w:b/>
                    </w:rPr>
                  </w:pPr>
                  <w:r>
                    <w:rPr>
                      <w:b/>
                    </w:rPr>
                    <w:t>rechtenbeleid</w:t>
                  </w:r>
                </w:p>
                <w:p w:rsidR="00835884" w:rsidRDefault="00835884" w:rsidP="00813CE2">
                  <w:pPr>
                    <w:ind w:left="709" w:firstLine="709"/>
                  </w:pPr>
                  <w:r w:rsidRPr="00D774FF">
                    <w:t>Naamsvermelding-GeenAfgeleideWerken 3.0 Nederland</w:t>
                  </w:r>
                </w:p>
                <w:p w:rsidR="00835884" w:rsidRDefault="00835884" w:rsidP="00813CE2">
                  <w:pPr>
                    <w:ind w:left="709" w:firstLine="709"/>
                  </w:pPr>
                  <w:r w:rsidRPr="00D774FF">
                    <w:t>(CC BY-ND 3.0)</w:t>
                  </w:r>
                  <w:r>
                    <w:t xml:space="preserve"> </w:t>
                  </w:r>
                  <w:r>
                    <w:tab/>
                  </w:r>
                </w:p>
                <w:p w:rsidR="00835884" w:rsidRDefault="00835884" w:rsidP="00813CE2">
                  <w:pPr>
                    <w:ind w:left="709" w:firstLine="709"/>
                  </w:pPr>
                </w:p>
                <w:p w:rsidR="00835884" w:rsidRPr="002564CF" w:rsidRDefault="00835884" w:rsidP="00813CE2">
                  <w:r w:rsidRPr="00D774FF" w:rsidDel="000A350C">
                    <w:t xml:space="preserve"> </w:t>
                  </w:r>
                </w:p>
              </w:txbxContent>
            </v:textbox>
            <w10:wrap type="square"/>
          </v:shape>
        </w:pict>
      </w:r>
      <w:r w:rsidR="00D96C9D">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835884" w:rsidRPr="00672722" w:rsidRDefault="00835884" w:rsidP="00796267">
                  <w:pPr>
                    <w:rPr>
                      <w:b/>
                    </w:rPr>
                  </w:pPr>
                  <w:r w:rsidRPr="00672722">
                    <w:rPr>
                      <w:b/>
                    </w:rPr>
                    <w:t>versie</w:t>
                  </w:r>
                </w:p>
                <w:p w:rsidR="00835884" w:rsidRPr="00870DA6" w:rsidRDefault="00835884" w:rsidP="00796267">
                  <w:r>
                    <w:t>099</w:t>
                  </w:r>
                </w:p>
              </w:txbxContent>
            </v:textbox>
            <w10:wrap type="square"/>
          </v:shape>
        </w:pict>
      </w:r>
      <w:r w:rsidR="00D96C9D">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835884" w:rsidRDefault="00835884" w:rsidP="00672722">
                  <w:pPr>
                    <w:jc w:val="left"/>
                    <w:rPr>
                      <w:b/>
                    </w:rPr>
                  </w:pPr>
                  <w:r w:rsidRPr="00672722">
                    <w:rPr>
                      <w:b/>
                    </w:rPr>
                    <w:t>datum</w:t>
                  </w:r>
                </w:p>
                <w:p w:rsidR="00835884" w:rsidRPr="004419AB" w:rsidRDefault="00835884" w:rsidP="00672722">
                  <w:pPr>
                    <w:jc w:val="left"/>
                  </w:pPr>
                  <w:r>
                    <w:t>11 november 2015</w:t>
                  </w:r>
                </w:p>
              </w:txbxContent>
            </v:textbox>
            <w10:wrap type="square"/>
          </v:shape>
        </w:pict>
      </w:r>
      <w:r w:rsidR="00D96C9D">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835884" w:rsidRPr="00D761FB" w:rsidRDefault="00835884"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E87BCB" w:rsidRDefault="00D96C9D" w:rsidP="00E87BCB">
      <w:pPr>
        <w:pStyle w:val="Inhopg3"/>
        <w:ind w:left="0"/>
        <w:rPr>
          <w:rFonts w:asciiTheme="minorHAnsi" w:eastAsiaTheme="minorEastAsia" w:hAnsiTheme="minorHAnsi" w:cstheme="minorBidi"/>
          <w:noProof/>
          <w:sz w:val="22"/>
          <w:szCs w:val="22"/>
        </w:rPr>
      </w:pPr>
      <w:r w:rsidRPr="00D96C9D">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D96C9D">
        <w:rPr>
          <w:b/>
          <w:sz w:val="20"/>
          <w:szCs w:val="20"/>
        </w:rPr>
        <w:fldChar w:fldCharType="separate"/>
      </w:r>
      <w:hyperlink w:anchor="_Toc435020556" w:history="1">
        <w:r w:rsidR="00E87BCB" w:rsidRPr="001C16CC">
          <w:rPr>
            <w:rStyle w:val="Hyperlink"/>
            <w:noProof/>
            <w:lang w:val="fr-FR"/>
          </w:rPr>
          <w:t>Objectcatalogus metadata</w:t>
        </w:r>
        <w:r w:rsidR="00E87BCB">
          <w:rPr>
            <w:noProof/>
            <w:webHidden/>
          </w:rPr>
          <w:tab/>
        </w:r>
        <w:r w:rsidR="00E87BCB">
          <w:rPr>
            <w:noProof/>
            <w:webHidden/>
          </w:rPr>
          <w:fldChar w:fldCharType="begin"/>
        </w:r>
        <w:r w:rsidR="00E87BCB">
          <w:rPr>
            <w:noProof/>
            <w:webHidden/>
          </w:rPr>
          <w:instrText xml:space="preserve"> PAGEREF _Toc435020556 \h </w:instrText>
        </w:r>
        <w:r w:rsidR="00E87BCB">
          <w:rPr>
            <w:noProof/>
            <w:webHidden/>
          </w:rPr>
        </w:r>
        <w:r w:rsidR="00E87BCB">
          <w:rPr>
            <w:noProof/>
            <w:webHidden/>
          </w:rPr>
          <w:fldChar w:fldCharType="separate"/>
        </w:r>
        <w:r w:rsidR="00E87BCB">
          <w:rPr>
            <w:noProof/>
            <w:webHidden/>
          </w:rPr>
          <w:t>4</w:t>
        </w:r>
        <w:r w:rsidR="00E87BCB">
          <w:rPr>
            <w:noProof/>
            <w:webHidden/>
          </w:rPr>
          <w:fldChar w:fldCharType="end"/>
        </w:r>
      </w:hyperlink>
    </w:p>
    <w:p w:rsidR="00E87BCB" w:rsidRDefault="00E87BCB" w:rsidP="00E87BCB">
      <w:pPr>
        <w:pStyle w:val="Inhopg4"/>
        <w:rPr>
          <w:rFonts w:asciiTheme="minorHAnsi" w:eastAsiaTheme="minorEastAsia" w:hAnsiTheme="minorHAnsi" w:cstheme="minorBidi"/>
          <w:sz w:val="22"/>
          <w:szCs w:val="22"/>
        </w:rPr>
      </w:pPr>
      <w:hyperlink w:anchor="_Toc435020557" w:history="1">
        <w:r w:rsidRPr="001C16CC">
          <w:rPr>
            <w:rStyle w:val="Hyperlink"/>
          </w:rPr>
          <w:t>Geo objecttypen</w:t>
        </w:r>
        <w:r>
          <w:rPr>
            <w:webHidden/>
          </w:rPr>
          <w:tab/>
        </w:r>
        <w:r>
          <w:rPr>
            <w:webHidden/>
          </w:rPr>
          <w:fldChar w:fldCharType="begin"/>
        </w:r>
        <w:r>
          <w:rPr>
            <w:webHidden/>
          </w:rPr>
          <w:instrText xml:space="preserve"> PAGEREF _Toc435020557 \h </w:instrText>
        </w:r>
        <w:r>
          <w:rPr>
            <w:webHidden/>
          </w:rPr>
        </w:r>
        <w:r>
          <w:rPr>
            <w:webHidden/>
          </w:rPr>
          <w:fldChar w:fldCharType="separate"/>
        </w:r>
        <w:r>
          <w:rPr>
            <w:webHidden/>
          </w:rPr>
          <w:t>8</w:t>
        </w:r>
        <w:r>
          <w:rPr>
            <w:webHidden/>
          </w:rPr>
          <w:fldChar w:fldCharType="end"/>
        </w:r>
      </w:hyperlink>
    </w:p>
    <w:p w:rsidR="00E87BCB" w:rsidRDefault="00E87BCB" w:rsidP="00E87BCB">
      <w:pPr>
        <w:pStyle w:val="Inhopg4"/>
        <w:rPr>
          <w:rFonts w:asciiTheme="minorHAnsi" w:eastAsiaTheme="minorEastAsia" w:hAnsiTheme="minorHAnsi" w:cstheme="minorBidi"/>
          <w:sz w:val="22"/>
          <w:szCs w:val="22"/>
        </w:rPr>
      </w:pPr>
      <w:hyperlink w:anchor="_Toc435020558" w:history="1">
        <w:r w:rsidRPr="001C16CC">
          <w:rPr>
            <w:rStyle w:val="Hyperlink"/>
          </w:rPr>
          <w:t>Datatypen</w:t>
        </w:r>
        <w:r>
          <w:rPr>
            <w:webHidden/>
          </w:rPr>
          <w:tab/>
        </w:r>
        <w:r>
          <w:rPr>
            <w:webHidden/>
          </w:rPr>
          <w:tab/>
        </w:r>
        <w:r>
          <w:rPr>
            <w:webHidden/>
          </w:rPr>
          <w:fldChar w:fldCharType="begin"/>
        </w:r>
        <w:r>
          <w:rPr>
            <w:webHidden/>
          </w:rPr>
          <w:instrText xml:space="preserve"> PAGEREF _Toc435020558 \h </w:instrText>
        </w:r>
        <w:r>
          <w:rPr>
            <w:webHidden/>
          </w:rPr>
        </w:r>
        <w:r>
          <w:rPr>
            <w:webHidden/>
          </w:rPr>
          <w:fldChar w:fldCharType="separate"/>
        </w:r>
        <w:r>
          <w:rPr>
            <w:webHidden/>
          </w:rPr>
          <w:t>32</w:t>
        </w:r>
        <w:r>
          <w:rPr>
            <w:webHidden/>
          </w:rPr>
          <w:fldChar w:fldCharType="end"/>
        </w:r>
      </w:hyperlink>
    </w:p>
    <w:p w:rsidR="00E87BCB" w:rsidRDefault="00E87BCB" w:rsidP="00E87BCB">
      <w:pPr>
        <w:pStyle w:val="Inhopg4"/>
        <w:rPr>
          <w:rFonts w:asciiTheme="minorHAnsi" w:eastAsiaTheme="minorEastAsia" w:hAnsiTheme="minorHAnsi" w:cstheme="minorBidi"/>
          <w:sz w:val="22"/>
          <w:szCs w:val="22"/>
        </w:rPr>
      </w:pPr>
      <w:hyperlink w:anchor="_Toc435020559" w:history="1">
        <w:r w:rsidRPr="001C16CC">
          <w:rPr>
            <w:rStyle w:val="Hyperlink"/>
          </w:rPr>
          <w:t>Enumeraties en codelijsten</w:t>
        </w:r>
        <w:r>
          <w:rPr>
            <w:webHidden/>
          </w:rPr>
          <w:tab/>
        </w:r>
        <w:r>
          <w:rPr>
            <w:webHidden/>
          </w:rPr>
          <w:fldChar w:fldCharType="begin"/>
        </w:r>
        <w:r>
          <w:rPr>
            <w:webHidden/>
          </w:rPr>
          <w:instrText xml:space="preserve"> PAGEREF _Toc435020559 \h </w:instrText>
        </w:r>
        <w:r>
          <w:rPr>
            <w:webHidden/>
          </w:rPr>
        </w:r>
        <w:r>
          <w:rPr>
            <w:webHidden/>
          </w:rPr>
          <w:fldChar w:fldCharType="separate"/>
        </w:r>
        <w:r>
          <w:rPr>
            <w:webHidden/>
          </w:rPr>
          <w:t>35</w:t>
        </w:r>
        <w:r>
          <w:rPr>
            <w:webHidden/>
          </w:rPr>
          <w:fldChar w:fldCharType="end"/>
        </w:r>
      </w:hyperlink>
    </w:p>
    <w:p w:rsidR="00E87BCB" w:rsidRDefault="00E87BCB" w:rsidP="00E87BCB">
      <w:pPr>
        <w:pStyle w:val="Inhopg4"/>
        <w:rPr>
          <w:rFonts w:asciiTheme="minorHAnsi" w:eastAsiaTheme="minorEastAsia" w:hAnsiTheme="minorHAnsi" w:cstheme="minorBidi"/>
          <w:sz w:val="22"/>
          <w:szCs w:val="22"/>
        </w:rPr>
      </w:pPr>
      <w:hyperlink w:anchor="_Toc435020560" w:history="1">
        <w:r w:rsidRPr="001C16CC">
          <w:rPr>
            <w:rStyle w:val="Hyperlink"/>
          </w:rPr>
          <w:t>Kandidaat types en placeholders</w:t>
        </w:r>
        <w:r>
          <w:rPr>
            <w:webHidden/>
          </w:rPr>
          <w:tab/>
        </w:r>
        <w:r>
          <w:rPr>
            <w:webHidden/>
          </w:rPr>
          <w:fldChar w:fldCharType="begin"/>
        </w:r>
        <w:r>
          <w:rPr>
            <w:webHidden/>
          </w:rPr>
          <w:instrText xml:space="preserve"> PAGEREF _Toc435020560 \h </w:instrText>
        </w:r>
        <w:r>
          <w:rPr>
            <w:webHidden/>
          </w:rPr>
        </w:r>
        <w:r>
          <w:rPr>
            <w:webHidden/>
          </w:rPr>
          <w:fldChar w:fldCharType="separate"/>
        </w:r>
        <w:r>
          <w:rPr>
            <w:webHidden/>
          </w:rPr>
          <w:t>47</w:t>
        </w:r>
        <w:r>
          <w:rPr>
            <w:webHidden/>
          </w:rPr>
          <w:fldChar w:fldCharType="end"/>
        </w:r>
      </w:hyperlink>
    </w:p>
    <w:p w:rsidR="00E87BCB" w:rsidRDefault="00E87BCB" w:rsidP="00E87BCB">
      <w:pPr>
        <w:pStyle w:val="Inhopg4"/>
        <w:rPr>
          <w:rFonts w:asciiTheme="minorHAnsi" w:eastAsiaTheme="minorEastAsia" w:hAnsiTheme="minorHAnsi" w:cstheme="minorBidi"/>
          <w:sz w:val="22"/>
          <w:szCs w:val="22"/>
        </w:rPr>
      </w:pPr>
      <w:hyperlink w:anchor="_Toc435020561" w:history="1">
        <w:r w:rsidRPr="001C16CC">
          <w:rPr>
            <w:rStyle w:val="Hyperlink"/>
          </w:rPr>
          <w:t>Geïmporteerde types (informatief)</w:t>
        </w:r>
        <w:r>
          <w:rPr>
            <w:webHidden/>
          </w:rPr>
          <w:tab/>
        </w:r>
        <w:r>
          <w:rPr>
            <w:webHidden/>
          </w:rPr>
          <w:fldChar w:fldCharType="begin"/>
        </w:r>
        <w:r>
          <w:rPr>
            <w:webHidden/>
          </w:rPr>
          <w:instrText xml:space="preserve"> PAGEREF _Toc435020561 \h </w:instrText>
        </w:r>
        <w:r>
          <w:rPr>
            <w:webHidden/>
          </w:rPr>
        </w:r>
        <w:r>
          <w:rPr>
            <w:webHidden/>
          </w:rPr>
          <w:fldChar w:fldCharType="separate"/>
        </w:r>
        <w:r>
          <w:rPr>
            <w:webHidden/>
          </w:rPr>
          <w:t>113</w:t>
        </w:r>
        <w:r>
          <w:rPr>
            <w:webHidden/>
          </w:rPr>
          <w:fldChar w:fldCharType="end"/>
        </w:r>
      </w:hyperlink>
    </w:p>
    <w:p w:rsidR="00E87BCB" w:rsidRDefault="00E87BCB" w:rsidP="00E87BCB">
      <w:pPr>
        <w:pStyle w:val="Inhopg1"/>
        <w:numPr>
          <w:ilvl w:val="0"/>
          <w:numId w:val="0"/>
        </w:numPr>
        <w:ind w:left="360" w:hanging="360"/>
        <w:rPr>
          <w:rFonts w:asciiTheme="minorHAnsi" w:eastAsiaTheme="minorEastAsia" w:hAnsiTheme="minorHAnsi" w:cstheme="minorBidi"/>
          <w:sz w:val="22"/>
          <w:szCs w:val="22"/>
        </w:rPr>
      </w:pPr>
      <w:hyperlink w:anchor="_Toc435020562" w:history="1">
        <w:r w:rsidRPr="001C16CC">
          <w:rPr>
            <w:rStyle w:val="Hyperlink"/>
          </w:rPr>
          <w:t>Bijlage 4: Alle waardelijsten samen</w:t>
        </w:r>
        <w:r>
          <w:rPr>
            <w:webHidden/>
          </w:rPr>
          <w:tab/>
        </w:r>
        <w:r>
          <w:rPr>
            <w:webHidden/>
          </w:rPr>
          <w:fldChar w:fldCharType="begin"/>
        </w:r>
        <w:r>
          <w:rPr>
            <w:webHidden/>
          </w:rPr>
          <w:instrText xml:space="preserve"> PAGEREF _Toc435020562 \h </w:instrText>
        </w:r>
        <w:r>
          <w:rPr>
            <w:webHidden/>
          </w:rPr>
        </w:r>
        <w:r>
          <w:rPr>
            <w:webHidden/>
          </w:rPr>
          <w:fldChar w:fldCharType="separate"/>
        </w:r>
        <w:r>
          <w:rPr>
            <w:webHidden/>
          </w:rPr>
          <w:t>117</w:t>
        </w:r>
        <w:r>
          <w:rPr>
            <w:webHidden/>
          </w:rPr>
          <w:fldChar w:fldCharType="end"/>
        </w:r>
      </w:hyperlink>
    </w:p>
    <w:p w:rsidR="00085436" w:rsidRPr="00BB3722" w:rsidRDefault="00D96C9D"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6D2B7D">
              <w:t>Meerdere aanpassingen vanuit UML</w:t>
            </w:r>
            <w:r>
              <w:t>.</w:t>
            </w:r>
            <w:r w:rsidR="00E87BCB">
              <w:t xml:space="preserve"> </w:t>
            </w:r>
            <w:r w:rsidR="00E87BCB" w:rsidRPr="00E87BCB">
              <w:rPr>
                <w:highlight w:val="yellow"/>
              </w:rPr>
              <w:t>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835884" w:rsidRDefault="0022612C" w:rsidP="0022612C">
      <w:pPr>
        <w:pStyle w:val="Kop3"/>
        <w:rPr>
          <w:rFonts w:ascii="Verdana" w:hAnsi="Verdana"/>
          <w:lang w:val="fr-FR"/>
        </w:rPr>
      </w:pPr>
      <w:bookmarkStart w:id="4" w:name="_Toc435020556"/>
      <w:r w:rsidRPr="00835884">
        <w:rPr>
          <w:rFonts w:ascii="Verdana" w:hAnsi="Verdana"/>
          <w:lang w:val="fr-FR"/>
        </w:rPr>
        <w:t>Objectcatalogus metadata</w:t>
      </w:r>
      <w:bookmarkEnd w:id="4"/>
    </w:p>
    <w:p w:rsidR="0022612C" w:rsidRPr="00835884" w:rsidRDefault="0022612C" w:rsidP="0022612C">
      <w:pPr>
        <w:rPr>
          <w:lang w:val="fr-FR"/>
        </w:rPr>
      </w:pPr>
    </w:p>
    <w:p w:rsidR="0022612C" w:rsidRPr="00835884" w:rsidRDefault="0022612C" w:rsidP="0022612C">
      <w:pPr>
        <w:rPr>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3 - Objectcatalogus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Scope</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Versienummer</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 (UML versie 09)</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Versiedatum</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2015-11-10</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Dataspecificatie IMKL2015</w:t>
            </w:r>
          </w:p>
        </w:tc>
      </w:tr>
    </w:tbl>
    <w:p w:rsidR="00835884" w:rsidRPr="00835884" w:rsidRDefault="00835884" w:rsidP="00835884">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3432"/>
        <w:gridCol w:w="3969"/>
        <w:gridCol w:w="1321"/>
      </w:tblGrid>
      <w:tr w:rsidR="00835884" w:rsidRPr="007175B7" w:rsidTr="00835884">
        <w:trPr>
          <w:trHeight w:val="225"/>
          <w:tblHeader/>
          <w:tblCellSpacing w:w="0" w:type="dxa"/>
        </w:trPr>
        <w:tc>
          <w:tcPr>
            <w:tcW w:w="34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Type</w:t>
            </w:r>
          </w:p>
        </w:tc>
        <w:tc>
          <w:tcPr>
            <w:tcW w:w="396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Package</w:t>
            </w:r>
          </w:p>
        </w:tc>
        <w:tc>
          <w:tcPr>
            <w:tcW w:w="132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Stereotypes</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AanduidingEisVoorzorgsmaatregel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t>AanduidingVerzoekContact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Adres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BestandMediaTypeValue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BuisleidingTypeValue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t>BuisSpecifiek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lastRenderedPageBreak/>
              <w:t>DiepteAangrijpingspuntValue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DiepteNAP</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DiepteTovMaaiveld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EffectcontourDodelijk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EffectScenarioType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EisVoorzorgsmaatregelBijlage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Elektriciteitskabel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ExtraGeometrie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ExtraInformatie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GasDistributieAppurtenanceTypeIMKLValue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GasunieAppurtenanceIMKLTypeValue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IMKLBasis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Kabelbed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KabelEnLeidingContainer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KabelOfLeiding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MaatvoeringsTypeValue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Mangat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Mantelbuis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MateriaalTypeValue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NauwkeurigheidDiepteValue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NauwkeurigheidXYvalue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NEN3610ID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OilGasChemicalsAppurtenanceITypeIMKLValue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OlieGasChemicalienPijpleiding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StedelijkWaterSpecifiek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TechnischContactpersoon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Telecommunicatiekabel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Thema</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ThermischePijpleiding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TopografischObjectTypeValue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Toren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Transportroutedeel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TransportrouteRisico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Utiliteitsnet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GeometryMethodValue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AddressComponent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Measure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ProductionAndIndustrialFacilitiesExtension</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LegalStatusValue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ResidenceOfAuthority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TechnicalStatusValue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AdministrativeBoundary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AdministrativeHierarchyLevel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Condominium</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GeographicPosition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AddressRepresentation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GeometrySpecificationValue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AddressLocator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ConditionOfConstructionValue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ElevationReferenceValue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DateOfEvent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ExternalReference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HeightStatusValue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HeightAboveGround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AbstractConstruction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pPr>
              <w:rPr>
                <w:lang w:val="en-GB"/>
              </w:rPr>
            </w:pPr>
            <w:r w:rsidRPr="007175B7">
              <w:rPr>
                <w:lang w:val="en-GB"/>
              </w:rPr>
              <w:t>Common Extended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Cabinet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Tower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Manhole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SpecificAppurtenanceTypeValue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OilGasChemicalsProductTypeValue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NameStatusValue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GrammaticalNumberValue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BasicPropertyUnit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GeographicalName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GrammaticalGenderValue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SpellingOfName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PronunciationOfName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NativenessValue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bl>
    <w:p w:rsidR="00835884" w:rsidRDefault="00835884" w:rsidP="00835884">
      <w:pPr>
        <w:pStyle w:val="Normaalweb"/>
        <w:rPr>
          <w:rFonts w:ascii="Verdana" w:hAnsi="Verdana"/>
          <w:sz w:val="16"/>
          <w:szCs w:val="16"/>
        </w:rPr>
      </w:pPr>
    </w:p>
    <w:p w:rsidR="0022612C" w:rsidRDefault="0022612C" w:rsidP="0022612C">
      <w:pPr>
        <w:pStyle w:val="Kop4"/>
        <w:rPr>
          <w:rFonts w:ascii="Verdana" w:hAnsi="Verdana"/>
          <w:sz w:val="16"/>
          <w:szCs w:val="16"/>
        </w:rPr>
      </w:pPr>
    </w:p>
    <w:p w:rsidR="0022612C" w:rsidRDefault="0022612C" w:rsidP="0022612C">
      <w:pPr>
        <w:pStyle w:val="Kop4"/>
      </w:pPr>
      <w:bookmarkStart w:id="5" w:name="_Toc435020557"/>
      <w:r w:rsidRPr="0022612C">
        <w:t>Geo object</w:t>
      </w:r>
      <w:r w:rsidR="00164A64">
        <w:t>typen</w:t>
      </w:r>
      <w:bookmarkEnd w:id="5"/>
    </w:p>
    <w:p w:rsidR="00164A64" w:rsidRDefault="00164A64" w:rsidP="00835884">
      <w:pPr>
        <w:pStyle w:val="Kop5"/>
        <w:rPr>
          <w:sz w:val="16"/>
          <w:szCs w:val="16"/>
        </w:rPr>
      </w:pPr>
      <w:r w:rsidRPr="001D7694">
        <w:rPr>
          <w:sz w:val="16"/>
          <w:szCs w:val="16"/>
        </w:rPr>
        <w:t>AanduidingEisVoorzorgsmaatregel</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AanduidingEisVoorzorgsmaatregel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waarop een eis voorzorgsmaatregel van toepassing is. Dit is een wettelijke eis.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eis voorzorgsmaatregel is altijd gekoppeld aan een net of aan een element daarvan. Omdat de voorzorgsmaatregel van toepassing kan zijn op delen van een element is ze als apart geometrisch vlakobject gedefinieerd.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 Op basis van dit risico moeten mogelijk voorzorgsmaatregelen getroffen worden bij het uitvoeren van werkzaamheden.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Bepaling of de geometriebegrenzing als fictief of als werkelijke waarde geinterpreteerd moet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op welk element een eis voorzorgsmaatregel van toepassing is en of een strook aangeeft waar de maatregel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AanduidingVerzoekContact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waarbij een verzoek tot opnemen contact met de beheerder geldt dat buiten de wettelijke eis van een voorzorgsmaatregel valt.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Vermelding van de maatregel.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bij welk element of gebied een verzoek tot contact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AnnotatieTypeValue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Appurtenance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leidingelement dat door zijn type wordt beschreven (via het attribuut appurtenanceType).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Leidingelement, Appurtenance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Length</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hoogte of lengte van het object.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Documentbijlage.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BuisSpecifiek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buis-specifieke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PipeMaterialTypeValue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Materiaal waaruit de buis bestaat.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containerleidingelement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ContainerLeidingelementTypeValue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containerleidingelement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nauwkeurigheid voor WION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ID van het overeenkomstige object uit de Basisregistratie Grootschalige Topografie of pluslaag.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Diepte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de diepte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NauwkeurigheidDiepteValue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nauwkeurigheid van de dekking van een KabelOfLeiding of KabelEnLeidingContainer object of diepte van een Leidingelement of ContainerLeidingelement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gebruikt een codelijst – zie NauwkeurigheidDiepteValue.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dieptepeil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DiepteAangrijpingspuntValue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Benoeming van welk aangrijpingspunt van het object de diepte is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bovenkant, onderkant, binnenkant.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van het dieptegegeven.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Locatie waar de diepte-informatie van toepassing is. Eén leiding kan meerdere dieptegegevens langs het traject van de leiding hebben.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DiepteNAP</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 het NAP-nulpunt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buis kan additioneel de binnenonderkant buis als meetpunt worden 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Hoogte van het maaiveld t.o.v. NAP.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maaiveldpeil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DiepteTovMaaiveld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vanaf het maaiveld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Duct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behuizing die ertoe dient om door middel van een omhullende constructie kabels en leidingen te beschermen en geleiden.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EffectcontourDodelijk</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bij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Vewijzing naar de bijbehorende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die extra wordt toegevoegd voor relatieve plaatsbepaling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EigenTopografieStatusValue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Plan of bestaande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TopografischObjectTypeValue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Aangeven wordt welk type object uit de BGT of BGT plus is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Plaatsaanduiding van de extra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ExtraTopografie kan bij meerdere utliliteitsnetten 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EisVoorzorgsmaatregelBijlage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Bijlage met de vermelding welke voorzorgsmaatregelen getroffen dienen te worden. Aangegeven wordt wat de voorzorgsmaatregel is met de hoogste prioriteit.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Elektriciteitskabel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Elektriciteitskabel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elektriciteit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ExtraDetailinfo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extra informatie over één of meerdere utility network elementen weergeeft via bijkomende bestanden.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bestandstype is altijd pdf.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Adres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Adresaanduiding conform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ExtraDetailInfoTypeValue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detailinformatie.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waar de detailinformatie op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een punt lijn of vlak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Natuurlijke taal:</w:t>
                  </w:r>
                </w:p>
              </w:tc>
              <w:tc>
                <w:tcPr>
                  <w:tcW w:w="0" w:type="auto"/>
                  <w:hideMark/>
                </w:tcPr>
                <w:p w:rsidR="00835884" w:rsidRPr="007175B7" w:rsidRDefault="00835884" w:rsidP="00835884">
                  <w:r w:rsidRPr="007175B7">
                    <w:t>HuisaansluitingVerplichtAdres</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ExtraGeometrie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Verzamelobject voor extra geometrie van netwerkelementen.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Tweedimensionale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gebruikt indien een netwerkelement ook additioneel als gebied wordt gerepresenteerd.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leidingelement, dus inclusief z waarde.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GM_Curve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lijnvormig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Ten opzichte van de 2D representatie wordt de z coordinaat toegevoegd, maar ook waar nodig extra coordinatenparen om de lijn correct in 3D te representeren.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GM_Solid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Representatie van het netwerkelement als 3D volume.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ExtraInformatie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Informatie toegevoegd aan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objecten kunnen via annotatie en gekoppelde bestanden voorzien worden van extra 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IMKLBasis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basis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 van het object binnen het domein van NEN 3610.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«identificatie»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begindatum waarop een data object in de registratie werd aangemaakt, het begin van de levenscyclus van een data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die het einde van een levenscyclus van een data object aangeeft.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moment vanaf wanneer het geen onderdeel meer is van de actuele registratie. 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Kabelbed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Kabelbed of Geul: Ruimtebeslag dat door een gemeenschappelijk tracé van één of meer kabels, buizen, HDPE- en/of mantelbuizen – die toebehoren aan één netbeheerder - wordt gevormd.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Synoniem voor kabelbed is geul. Losse kabels of buizen die bij elkaar in een kabelbed liggen. Informatie is opgenomen op het niveau van de set van kabels of buizen. Optioneel kan er als extrageometrie een vlak worden toegevoegd maar alleen als er grote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KabelEnLeidingContainer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kabel- en leidingcontainer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Optioneel kan er als extrageometrie een vlak worden toegevoegd maar alleen als er grote diameters of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Aantal kabels leidingen of buizen dat zich in het containerelement bevindt.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Wordt opgenomen indien het aantal meer dan één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KabelOfLeiding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Leidingen, buizen of kabels bestemd voor voortgeleiding van energie, materie of data.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kabel-specifieke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Diameter van een kabel of leiding uitgedrukt in een Unit of Measure (UOM).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heeft een Measure als data type. De UOM wordt uitgedrukt via één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Kast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Cabinet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Label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labelattributen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label kan als attribuut bij netelementen opgenomen zijn. In dat geval hebben ze geen plaastingspunt. Ze kunnen ook bij maatvoering of annotatie opgenomen zijn. Dan hebben ze wel een plaastingspunt middels een attribuut ligging.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Tekst of getal dat een eigenschap omschrijft of kwantificeert.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Gedetailleerde omschrijving van het informatieobject.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toegevoegd worden als het label meer uitleg behoeft.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Leidingelement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object dat bij een leiding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Aangegeven wordt of het leidingelement bovengronds vanaf het maaiveld zichtbaar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Aansluiting identificatie code voor aansluiting op het elektriciteitsnet en gasnet van Nederland.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identificatie code zoals die geregistreerd worden in het EAN codeboek.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Maatvoering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rPr>
                      <w:color w:val="1D1819"/>
                    </w:rPr>
                    <w:t xml:space="preserve">Voor de </w:t>
                  </w:r>
                  <w:r w:rsidRPr="007175B7">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MaatvoeringsTypeValue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Mangat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Mangat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Manhole, ContainerLeidingelement</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Mantelbuis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Beschermingsbuis.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Pipe, BuisSpecifiek,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Pole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OlieGasChemicalienPijpleiding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OlieGasChemicalienPijpleiding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pijpleiding voor het overbrengen van olie, gas of chemicaliën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rioleringsleiding voor het overbrengen van afvalwater (rioolwater en hemelwater)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 (aangepast)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StedelijkWaterSpecifiek, KabelOfLeiding, SewerPipe,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StedelijkWaterSpecifiek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rioolleiding attributen bevat specifiek van de stedelijkwater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RioolleidingTypeValue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Telecommunicatiekabel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Telecommunicatiekabel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signaalinformatie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Is de definitie ok?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ThermischePijpleiding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ThermischePijpleiding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 voor het transporteren van warmte of koelte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Toren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Tower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Route samengesteld uit aaneengesloten buisleidingen.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Naam van de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max 240 tekens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BuisleidingTypeValue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7 mogelijkheden aangegeven dmv codelijstwaarden.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EffectScenarioType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Scenario dat maatgevend is geweest voor de gegeven effectafstand dodelijk.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CAS-nummer van de voor het risico maatgevende stof.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Transportroutedeel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Deel van een buisleiding met gelijke waarden voor bepaalde buiskenmerken.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OlieGasChemicalienPijpleiding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transportroutedeel is onderdeel van een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wanddikte van de buis in millimeters.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letaliteit)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Gemiddelde diepteligging bovenkant buis in cm tov het maaiveld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Advieswaarde: minimale dekking per elke 100 meter en/of elke 10-20 cm overgang. Bij bochten en grote dekking veranderingen praktisch aanpassen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(Hoofd)transportroute waar dit een van onderdeel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2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TransportrouteRisico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70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Risicocontour behorend bij de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470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v.d. risicontour 10-6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470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Transportroute waar de risicocontour betrekking op heeft.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Utiliteitsnet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verzameling netwerkelementen die tot één type nutsvoorzieningennet behoren.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UtilityNetwork,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Thema</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thema geeft aan welk type leiding het betreft en welke functie de leidingen hebben. Bijvoorbeeld datatransport, gas lage druk, laagspanning, riool etc. Gekozen kan worden uit een lijst van thema’s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Signaleringskabels die data vervoeren vallen onder datatransport.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TechnischContactpersoon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bijlage document.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Onder andere verwijzing naar de eventueel gekoppelde tekst van de eis voorzorgsmaatregel voor dit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 het utiliteitsnet betreft dit de algemene informatie die bij het utiliteitsnet hoort en niet bij specifieke netelementen.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Waterleiding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waterleiding voor het overbrengen van 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KabelOfLeiding, WaterPipe,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835884" w:rsidRDefault="00835884" w:rsidP="00835884"/>
    <w:p w:rsidR="00164A64" w:rsidRDefault="00164A64" w:rsidP="00164A64">
      <w:pPr>
        <w:pStyle w:val="Kop4"/>
        <w:rPr>
          <w:rFonts w:ascii="Verdana" w:hAnsi="Verdana"/>
          <w:sz w:val="16"/>
          <w:szCs w:val="16"/>
        </w:rPr>
      </w:pPr>
    </w:p>
    <w:p w:rsidR="00164A64" w:rsidRPr="00164A64" w:rsidRDefault="00C2546C" w:rsidP="00164A64">
      <w:pPr>
        <w:pStyle w:val="Kop4"/>
        <w:rPr>
          <w:rFonts w:ascii="Verdana" w:hAnsi="Verdana"/>
          <w:szCs w:val="20"/>
        </w:rPr>
      </w:pPr>
      <w:bookmarkStart w:id="6" w:name="_Toc435020558"/>
      <w:r>
        <w:rPr>
          <w:rFonts w:ascii="Verdana" w:hAnsi="Verdana"/>
          <w:szCs w:val="20"/>
        </w:rPr>
        <w:t>Data</w:t>
      </w:r>
      <w:r w:rsidR="00164A64" w:rsidRPr="00164A64">
        <w:rPr>
          <w:rFonts w:ascii="Verdana" w:hAnsi="Verdana"/>
          <w:szCs w:val="20"/>
        </w:rPr>
        <w:t>type</w:t>
      </w:r>
      <w:r>
        <w:rPr>
          <w:rFonts w:ascii="Verdana" w:hAnsi="Verdana"/>
          <w:szCs w:val="20"/>
        </w:rPr>
        <w:t>n</w:t>
      </w:r>
      <w:bookmarkEnd w:id="6"/>
    </w:p>
    <w:p w:rsidR="00835884" w:rsidRPr="007175B7" w:rsidRDefault="00835884" w:rsidP="00835884">
      <w:pPr>
        <w:pStyle w:val="Kop5"/>
        <w:rPr>
          <w:sz w:val="16"/>
          <w:szCs w:val="16"/>
        </w:rPr>
      </w:pPr>
      <w:r w:rsidRPr="007175B7">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Adres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BAG-Adres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Beschrijving van een locatie van door middel van een 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Panden, Ligplaatsen en Staanplaatsen zijn beschreven in de BAG. Voor de attributen van net adres zijn de BAG definities gebruikt.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openbare ruimte naam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naam die aan een OPENBARE RUIMTE is toegekend in een daartoe strekkend formeel gemeentelijk besluit.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door of namens het gemeentebestuur ten aanzien van een adresseerbaar object toegekende nummering.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toevoeging aan een huisnummer in de vorm van een alfanumeriek teken.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nadere toevoeging aan een huisnummer of een combinatie van huisnummer en huisletter.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benaming van een door het gemeentebestuur aangewezen WOONPLAATS.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835884"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79"/>
              <w:gridCol w:w="1010"/>
              <w:gridCol w:w="75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door TNT Post vastgestelde code behorende bij een bepaalde combinatie van een straatnaam en een 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volgende regulier expressie beschrijft het format van een valide volledige postcode: [1-9]{1}[0-9]{3}[A-Z]{2}.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835884"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pPr>
                    <w:rPr>
                      <w:lang w:val="en-GB"/>
                    </w:rPr>
                  </w:pPr>
                  <w:r w:rsidRPr="007175B7">
                    <w:rPr>
                      <w:lang w:val="en-GB"/>
                    </w:rPr>
                    <w:t xml:space="preserve">BAG. http://www.digitaleoverheid.nl/onderwerpen/stelselinformatiepunt/stelsel-van-basisregistraties/stelselvoorzieningen/stelselcatalogus/begrippen/Adres/BAG/Nummeraanduiding/Postcode-Nummeraanduiding </w:t>
                  </w:r>
                </w:p>
              </w:tc>
            </w:tr>
          </w:tbl>
          <w:p w:rsidR="00835884" w:rsidRPr="007175B7" w:rsidRDefault="00835884" w:rsidP="00835884">
            <w:pPr>
              <w:rPr>
                <w:lang w:val="en-GB"/>
              </w:rPr>
            </w:pP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Tweeletterige afkorting van de landsnaam conform ISO 3166 - Country codes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BAG identifier van de nummeraanduiding van het adres zoals geregistreerd bij de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NEN3610ID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NEN3610 ID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identificatiegegevens voor de universeel unieke identificatie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verwijzing naar een registratie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identificatiecode binnen een registratie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‘LokaalId’ is de identificatiecode die een object heeft binnen een (lokale) registratie. De volgende karakters mogen in een lokaalID voorkomen: {”A”…”Z”, “a”…”z”, ”0”…”9”, “_”,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versie-aanduiding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‘versie’ maakt geen deel uit van de identificatie van het object maar kan worden gebruikt om verschillende versies van hetzelfde object te identificeren.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TechnischContactpersoon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7" w:name="_Toc435020559"/>
      <w:r w:rsidRPr="00164A64">
        <w:rPr>
          <w:rFonts w:ascii="Verdana" w:hAnsi="Verdana"/>
          <w:szCs w:val="20"/>
        </w:rPr>
        <w:t>Enumeraties en codelijsten</w:t>
      </w:r>
      <w:bookmarkEnd w:id="7"/>
    </w:p>
    <w:p w:rsidR="00164A64" w:rsidRDefault="00164A64" w:rsidP="00835884">
      <w:pPr>
        <w:pStyle w:val="Kop5"/>
        <w:rPr>
          <w:sz w:val="16"/>
          <w:szCs w:val="16"/>
        </w:rPr>
      </w:pPr>
      <w:r w:rsidRPr="001D7694">
        <w:rPr>
          <w:sz w:val="16"/>
          <w:szCs w:val="16"/>
        </w:rPr>
        <w:t>AnnotatieTypeValue</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waarden voor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BestandMediaTypeValue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Technisch formaat van digitaal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image/PNG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application/PDF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image/JPEG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image/TIFF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een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Algemene tekst die als bijlage wordt meegeleverd.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bijlage geeft de eis voorzorgsmaatregel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heeft geen utiliteitsnet in dit gebied maar heeft wel een belang bij deze melding. De bijlage geeft het belang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verzoekt tot opnemen contact.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valt buiten de wettelijke eis waaronder een eis voorzorgsmaatregel valt. Wordt gebruikt indien er geen wettelijke eis voorzorgsmaatregel geldt maar er wel contact verzocht wordt.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BuisleidingTypeValue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buisleiding.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Classificatie gebruikt in RRGS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K1-leiding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K2-leiding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K3-leiding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defensieleiding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Classificatie van soorten container leidingelementen.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toren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mast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Heeft iemand een definitie?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DiepteAangrijpingspuntValue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Aangrijpingspunt van object van af waar de diepte wordt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Bovenste punt van het object op de plaats van meting.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Binnenonderkant buis van de leiding ter plaatse van het beginpunt.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Alleen optioneel toegestaan voor het thema riool vrijverval. -- Source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EffectScenarioType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 risico dat zich kan voordoen.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EigenTopografieStatusValue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Status van topografie die als extra locatie informatie, meestal voor maatvoering, wordt meegeleverd.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bestaand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Bestaande topografie die door de netbeheerder specifiek geregistreerd is ter bepaling van de locatie van een leiding.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plan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van nog niet gerealiseerde maar wel geplande topografie-objecten.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vergelijkbaar met plan topografie van BGT</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ElectricityAppurtenanceTypeIMKLValue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aansluitkast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centrale</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onderstation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straatlantaren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meetpunt, meetpaal, meetelectrode, punt van meting op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anode, anodebed, galvanisch anode, gelijkrichter, bron of richter van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isolatiestuk, eindpunt, algemeen niet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als algemeen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hoogteligging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adrespunt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geulmof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ExtraDetailInfoTypeValue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Verschillende vormen van extra detailinformatie die opgenomen worden bij een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type detail dat niet met de andere waarden is benoemd.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een projecttekening van geplande objecten.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huisaansluitpunt.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aansluitpunt anders dan een huisaansluiting.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bijvoorbeeld voor een abri, straatverlichting.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Dwars- en of lengteprofiel.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voorbeeld is een detailschets van kunstwerken, gestuurde boring ten behoeve van leidingtrace.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GasDistributieAppurtenanceTypeIMKLValue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hoogbouwkoppelpunt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aftakzadel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overgangsstuk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eindkap</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verloopstuk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meetpunt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sifon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blaasgat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gasstation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markering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punt van levering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GasunieAppurtenanceIMKLTypeValue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bocht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bodem</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lasnok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expansiestuk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vloeistofvanger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raaginrichting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MaatvoeringsTypeValue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MateriaalTypeValue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NauwkeurigheidDiepteValue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nauwkeurigheid van dieptegegevens.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is onbekend.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NauwkeurigheidXYvalue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geografische nauwkeurigheid in het horizontale vlak.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OilGasChemicalsAppurtenanceITypeIMKLValue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hemelwaterriool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SewerAppurtenanceTypeIMKLValue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SewerAppurtenanceTypeValue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waar zit dit in model?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gemaal</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kunstwerk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reservoir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uitlaatconstructie</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mangatbuis</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opvangbekken</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TelecommunicationsAppurtenanceTypeIMKLValue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antenna</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handhole</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mof</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stijgleiding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kabelverdeler</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Thema</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Thema of discipline waar een leiding of leidingelement toe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buisleidingGevaarlijkeInhoud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De elektronische overdracht van signaalinformatie tussen punten via kabels die deel uitmaken van een net.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gasHogeDruk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gasLageDruk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Leiding voor transport van olie of chemicalin, niet vallend onder het thema ‘Buisleiding gevaarlijke inhoud’.</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LS kabel bestaat uit hoofdnet en aansluitnet. LS = laagspanning (230 V en 400 V) NB: De aansluitleiding kan ook alleen op (huis)aansluitschetsen voorkomen. Opmerking: In de praktijk kunnen netten tot en met 1000 Volt op de LS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MS kabel bestaat uit hoofdnet en aansluitnet. MS = middenspanning (0,4 kV tot 30 kV) NB: De aansluitleiding kan ook alleen op (huis)aansluitschetsen voorkomen. Opmerking: In de praktijk kunnen netten van 400 Volt op de MS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Toestand waarin het mogelijk is een elektrische stroom te creren; HS = hoogspanning (36 tot en met 220 kV). Opmerking: In de praktijk kunnen netten vanaf 20 kV t/m 220 kV op de HS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landelijkHoogspanningsnet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Toestand waarin het mogelijk is een elektrische stroom te creren;ZHS = zeer hoge spanning (110 kV tot en met 380 kV).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waterleiding bestaat uit transport-, distributie- en aansluitleidingen ten behoeve van (drink)water.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rioolOnderOverOfOnderdruk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Riolering waarbij het transport plaatsvindt door overdruk (uit NEN 3300, Buitenriolering) dan wel onderdruk.</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Riool waardoor afvalwater door de zwaartekracht wordt getransporteerd (uit NEN 3300, Buitenriolering).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onbekende leidingen welke bij een eerdere grondroering zijn geconstateerd, die ook na onderzoek niet aan een beheerder waren toe te wijzen en waarvoor de gemeente ingevolge de WION de beheerdersverplichtingen vervult.</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niet bij de andere thema’s omschreven vormen van transport door middel van kabels en leidingen.</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ThermalAppurtenanceTypeIMKLValue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overdrachtsstation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compensator</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TopografischObjectTypeValue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Typen gebaseerd op semantiek van IMGeo (grootschalige geografie)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buildingPart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gemaal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WaterAppurtenanceTypeValue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blindflens</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afsluitklep</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anode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brandkraan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controleventiel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drukregelaar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lateraal 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meetstation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toevoerpunt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Default="00835884" w:rsidP="00835884"/>
    <w:p w:rsidR="00835884" w:rsidRPr="00835884" w:rsidRDefault="00835884" w:rsidP="00835884"/>
    <w:p w:rsidR="00164A64" w:rsidRPr="00164A64" w:rsidRDefault="00164A64" w:rsidP="00164A64">
      <w:pPr>
        <w:pStyle w:val="Kop4"/>
        <w:rPr>
          <w:rFonts w:ascii="Verdana" w:hAnsi="Verdana"/>
          <w:szCs w:val="20"/>
        </w:rPr>
      </w:pPr>
      <w:bookmarkStart w:id="8" w:name="_Toc435020560"/>
      <w:r w:rsidRPr="00164A64">
        <w:rPr>
          <w:rFonts w:ascii="Verdana" w:hAnsi="Verdana"/>
          <w:szCs w:val="20"/>
        </w:rPr>
        <w:t>Kandidaat types en placeholders</w:t>
      </w:r>
      <w:bookmarkEnd w:id="8"/>
    </w:p>
    <w:p w:rsidR="00E87BCB" w:rsidRPr="007175B7" w:rsidRDefault="00164A64" w:rsidP="00E87BCB">
      <w:pPr>
        <w:pStyle w:val="Kop5"/>
        <w:rPr>
          <w:sz w:val="16"/>
          <w:szCs w:val="16"/>
        </w:rPr>
      </w:pPr>
      <w:r w:rsidRPr="001D7694">
        <w:rPr>
          <w:sz w:val="16"/>
          <w:szCs w:val="16"/>
        </w:rPr>
        <w:t>LocatorDesignatorTypeValue</w:t>
      </w:r>
      <w:r w:rsidR="00E87BCB" w:rsidRPr="00E87BCB">
        <w:rPr>
          <w:sz w:val="16"/>
          <w:szCs w:val="16"/>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LocatorDesignatorTypeValue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Description of the semantics of the locator designator.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rPr>
                      <w:lang w:val="en-GB"/>
                    </w:rPr>
                    <w:t xml:space="preserve">Centrally managed in INSPIRE code list register. </w:t>
                  </w:r>
                  <w:r w:rsidRPr="007175B7">
                    <w:t>URN: urn:x-inspire:def:codeList:INSPIRE:LocatorDesignatorTypeValue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Address identifier composed by numbers and/or characters.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Address identifier composed only by numbers.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Extension to the address number.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E.g., in the Czech Republic a new address situated between two old addresses with numbers "2" and "3" receives a number "2" with an extension "a" so the full address number becomes "2a".</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Second extension to the address number.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Building identifier composed by numbers and/or characters.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Prefix to the building number.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Identifier for an entrance door, gate, or port.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Identifier for a staircase, normally inside a building.</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Identifier of a floor or level inside a building.</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unitIdentifier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Identifier of a door, dwelling, suite or room inside a building.</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Identifier of a postal delivery point.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A Post office box (P.O. box).</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mark on a road whose number identifies the existing distance between the origin point of the road and that mark, measured along the road.</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Address identifier related to the primary thoroughfare name in a corner address.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Address identifier related to the secondary thoroughfare name in a corner address.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LocatorLevelValue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level to which the locator refers.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urn:x-inspire:def:codeList:INSPIRE:LocatorLevelValue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locator identifies a specific plot of land, building or similar property by use of an address number, building number, building or property name.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locator identifies a specific access to a plot of land, building or similar by use of an entrance number or similar identifier.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locator identifies a specific part of a building.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unit level can be, e.g., a dwelling, flat, apartment, room or household, inside a building by use of for example staircase identifier, floor identifier and/or unit number, name.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locator identifies a postal delivery point.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Postal delivery point can be, e.g., a P.O. box, a private bag, a business reply mail or a large volume receiver.</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lastRenderedPageBreak/>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GeometryMethodValue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Description of how and by whom this geographic position of the address was created or derived.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Information on what type of spatial feature the geographic position of the address was created or derived from, is represented by the GeometrySpecificationValue.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urn:x-inspire:def:codeList:INSPIRE:GeometryMethodValue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Derived automatically from another INSPIRE spatial object which is related to the address or address component.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Decided and recorded manually by the official body responsible for address allocation or by the dataset custodian.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Decided and recorded manually by other party.</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 xml:space="preserve">AddressComponent (abstract) </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Identifier or geographic name of a specific geographic area, location, or other spatial object which defines the scope of an address.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address component.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thematic identifier of the address component spatial object, which enables interoperability with existing legacy systems or applications.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is recorded to enable the generation of change only update files.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Validity of the address component within the life-cycle (version) of the address component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status relates to the address component and is not a property of the object to which the address is assigned (the addressable object).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of which this version of the address component was or will be valid in the real world.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and time can be set in the future for situations where an address component or a version of an address component has been decided by the appropriate authority to take effect for a future date.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the address component ceased or will cease to exist in the real world.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AddressComponent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Another address component within which the geographic feature represented by this address component is situated.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date set endLifespanVersion must be later than beginLifespanVersion (if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inv: self.endLifespanVersion .isAfter(self.beginLifespanVersion)</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Measure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ProductionAndIndustrialFacilitiesExtension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Declared or measured quantity of any kind of physical entity.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Decimal</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Declared or measured physical size expressed as a numerical quantity.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data format is decimal. Decimal is a data type in which the number represents an exact value, as a finite representation of a decimal number.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UnitOfMeasure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Unit of measure accompanying the numerical quantity declared or measured for a physical entity.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ResidenceOfAuthority</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AdministrativeUnits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Data type representing the name and position of a residence of authority.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of the residence of authority.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GM_Point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Position of the residence of authority.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AdministrativeBoundary</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AdministrativeUnits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administrative boundary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line of demarcation between administrative units.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begin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inserted or changed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country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CountryCode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Two-character country code according to the Interinstitutional style guide published by the Publications Office of the European Union.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end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superseded or retired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geometry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GM_Curve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Geometric representation of border line.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inspire id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legal status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LegalStatusValue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Legal status of this administrative boundary.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legal status is considered in terms of political agreement or disagreement of the administrative units separated by this boundary.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national level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AdministrativeHierarchyLevel</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hierarchy levels of all adjacent administrative units this boundary is part of.</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1..6</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technical status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TechnicalStatusValue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technical status of the administrative boundary.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technical status of the boundary is considered in terms of its topological matching or not-matching with the borders of all separated administrative units. Edge-matched means that the same set of coordinates is used.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 unit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administrative units separated by this administrative boundary.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In case of a national boundary (i.e. nationalLevel='1st order') only one national administrative unit (i.e. country) is provided.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AdministrativeUnit</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AdministrativeUnits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administrative unit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Unit of administration where a Member State has and/or exercises jurisdictional rights, for local, regional and national governance.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begin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inserted or changed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country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CountryCode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Two-character country code according to the Interinstitutional style guide published by the Publications Office of the European Union.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end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superseded or retired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geometry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GM_MultiSurface</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Geometric representation of spatial area covered by this administrative unit.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inspire id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name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Official national geographical name of the administrative unit, given in several languages where required.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national code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Thematic identifier corresponding to the national administrative codes defined in each country.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national level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AdministrativeHierarchyLevel</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Level in the national administrative hierarchy, at which the administrative unit is established.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national level name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LocalisedCharacterString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Name of the level in the national administrative hierarchy, at which the administrative unit is established.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residence of authority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ResidenceOfAuthority</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Center for national or local administration.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lower level unit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Units established at a lower level of the national administrative hierarchy which are administered by the administrative unit.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For administrative units at the lowest level of the national hierarchy no lower level unit exists. CONSTRAINT Each administrative unit except for the lowest level units shall refer to its lower level units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upper level unit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unit established at a higher level of national administrative hierarchy that this administrative unit administers.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condominium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Condominium</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Condominium administered by this administrative unit.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Condominiums may only exist at state level and can be administered only by administrative units at the highest level of the national administrative hierarchy (i.e. countries).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administered by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Administrative unit established at same level of national administrative hierarchy that administers this administrative unit.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 administer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Administrative unit established at same level of national administrative hierarchy which is co-administered by this administrative unit.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boundary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boundary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AdministrativeBoundary</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administrative boundaries between this administrative unit and all the units adjacent to it.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No unit at highest level can associate units at a higher level.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inv: self.nationalLevel = '1stOrder' implies self.upperLevelUnit-&gt;isEmpty() and self.loweLevelUnit-&gt;notEmpty()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No unit at lowest level can associate units at lower level.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inv: self.nationalLevel = '6thOrder' implies self.lowerLevelUnit-&gt;isEmpty and self.upperLevelUnit-&gt;notEmpty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Association role condominium applies only for administrative units which nationalLevel='1st order' (country level).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self.condominium-&gt;notEmpty implies self.nationalLevel = '1stOrder'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AdministrativeHierarchyLevel</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AdministrativeUnits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administrative hierarchy level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rPr>
                      <w:lang w:val="en-GB"/>
                    </w:rPr>
                    <w:t xml:space="preserve">Centrally managed in INSPIRE code list register. </w:t>
                  </w:r>
                  <w:r w:rsidRPr="007175B7">
                    <w:t>URN: urn:x-inspire:def:codeList:INSPIRE:AdministrativeHierarchyLevel</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Highest level in the national administrative hierarchy (country level).</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2</w:t>
                  </w:r>
                  <w:r w:rsidRPr="007175B7">
                    <w:rPr>
                      <w:vertAlign w:val="superscript"/>
                      <w:lang w:val="en-GB"/>
                    </w:rPr>
                    <w:t>nd</w:t>
                  </w:r>
                  <w:r w:rsidRPr="007175B7">
                    <w:rPr>
                      <w:lang w:val="en-GB"/>
                    </w:rPr>
                    <w:t xml:space="preserve"> level in the national administrative hierarchy.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3</w:t>
                  </w:r>
                  <w:r w:rsidRPr="007175B7">
                    <w:rPr>
                      <w:vertAlign w:val="superscript"/>
                      <w:lang w:val="en-GB"/>
                    </w:rPr>
                    <w:t>rd</w:t>
                  </w:r>
                  <w:r w:rsidRPr="007175B7">
                    <w:rPr>
                      <w:lang w:val="en-GB"/>
                    </w:rPr>
                    <w:t xml:space="preserve"> level in the national administrative hierarchy.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4</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5</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6</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Condominium</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AdministrativeUnits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condominium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An administrative area established independently to any national administrative division of territory and administered by two or more countries.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Condominium is not a part of any national administrative hierarchy of territory division in Member State.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begin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inserted or changed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end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spatial object was superseded or retired in the spatial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geometry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GM_MultiSurface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Geometric representation of spatial area covered by this condominium.</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inspire id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name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Official geographical name of this condominium, given in several languages where required.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adm unit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administrative unit administering the condominium.</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Address</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An identification of the fixed location of property by means of a structured composition of geographic names and identifiers.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address.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thematic identifier of the address spatial object, which enables interoperability with existing legacy systems or applications.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GeographicPosition</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of a characteristic point which represents the location of the address according to a certain specification, including information on the origin of the position.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Validity of the address within the life-cycle (version) of the address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status relates to the address and is not a property of the object to which the address is assigned (the addressable object).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AddressLocator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Human readable designator or name.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of which this version of the address was or will be valid in the real world.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and time can be set in the future for situations where an address or a version of an address has been decided by the appropriate authority to take effect for a future date.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Date and time at which this version of the address ceased or will cease to exist in the real world.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is recorded to enable the generation of change only update files.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building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AbstractConstruction</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Building that the address is assigned to or associated with.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CadastralParcel</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Cadastral parcel that this address is assigned to or associated with.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main (parent) address with which this (sub) address is tightly connected.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AddressComponent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Represents that the address component is engaged as a part of the address.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An address shall have an admin unit address component spatial object whose level is 1 (Country)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self.component -&gt; forAll (a1 | exists(a1.parent.oclIsTypeOf(AdminUnitName) and a1.parent.level=1))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An address shall have exactly one default geographic position (default attribute of GeographicPosition must be true)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self.position -&gt; one(a1 | a1.default = true)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date set endLifespanVersion must be later than beginLifespanVersion (if set)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inv: self.endLifespanVersion.isAfter(self.beginLifespanVersion)</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GeographicPosition</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position of a characteristic point which represents the location of the address according to a certain specification, including information on the origin of the position.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GM_Point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position of the point expressed in coordinates in the chosen spatial reference system.</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GeometrySpecificationValue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Information defining the specification used to create or derive this geographic position of the address.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GeometryMethodValue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Description of how and by whom the geographic position of the address was created or derived.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default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Boolean</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Specifies whether or not this position should be considered as the default.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As a member state may provide several positions of an address, there is a need to identify the commonly used (main) position. Preferrably, the default position should be the one with best accuracy.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AddressRepresentation</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Representation of an address spatial object for use in external application schemas that need to include the basic, address information in a readable way.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adminUnit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name or names of a unit of administration where a Member State has and/or exercises jurisdictional rights, for local, regional and national governance.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rPr>
                      <w:lang w:val="en-GB"/>
                    </w:rPr>
                    <w:t xml:space="preserve">A number or a sequence of characters which allows a user or an application to interpret, parse and format the locator within the relevant scope. </w:t>
                  </w:r>
                  <w:r w:rsidRPr="007175B7">
                    <w:t>A locator may include more locator designators.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Proper noun(s) applied to the real world entity identified by the locator.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name or names of a geographic area or locality that groups a number of addressable objects for addressing purposes, without being an administrative unit.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One or more names created and maintained for postal purposes to identify a subdivision of addresses and postal delivery points.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code created and maintained for postal purposes to identify a subdivision of addresses and postal delivery points.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name or names of a passage or way through from one location to another like a road or a waterway.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Relatie: addressFeature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Reference to the address spatial object.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LocatorDesignator</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number or a sequence of characters that uniquely identifies the locator within the relevant scope(s). The full identification of the locator could include one or more locator designators.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identifying part of the locator designator composed by one or more digits or other characters.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LocatorDesignatorTypeValue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type of locator value, which enables an application to interpret, parse or format it according to certain rules.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type enables a user or an application to understand if the value "A" is e.g. an identifier of a specific building, door, staircase or dwelling.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LocatorName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noun applied to the real world entity identified by the locator.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locator name could be the name of the property or complex, of the building or part of the building, or it could be the name of a room inside a building.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identifying part of the locator name.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LocatorNameTypeValue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type of locator value, which enables an application to interpret, parse or format it according to certain rules.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type enables a user or an application to understand if the name "Radford Mill Farm" is for example a name of a specific site or of a building.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StatusValue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Current validity of the real world address or address component.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urn:x-inspire:def:codeList:INSPIRE:StatusValue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Current and valid address according to official body responsible for address allocation or deemed, by the dataset custodian, to be the most appropriate, commonly used address.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An address no longer in every day use or abolished by the official body responsible for address allocation or by the dataset custodian.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An address awaiting approval by the dataset custodian or official body responsible for address allocation.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An address approved by the by the official body responsible for address allocation or by the dataset custodian, but yet to be implemented.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An address in common use but different from the master address as determined by the official body responsible for address allocation or by the dataset custodian.</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GeometrySpecificationValue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Information defining the specification used to create or derive this geographic position of the address.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urn:x-inspire:def:codeList:INSPIRE:GeometrySpecificationValue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a postal delivery point.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a point of utility service.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the access point from the thoroughfare.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the entrance door or gate.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the related building.</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aims at identifying the related land parcel.</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segment of a thoroughfare.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postcode area.</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address area.</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1st order.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2nd order.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3rd order.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4th order.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5th order.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Position derived from the related administrative unit of 6th order.</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AddressLocator</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LocatorDesignator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number or a sequence of characters that uniquely identifies the locator within the relevant scope(s).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LocatorName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geographic name or descriptive text associated to a property identified by the locator.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Collectie constraints:</w:t>
                  </w:r>
                </w:p>
              </w:tc>
              <w:tc>
                <w:tcPr>
                  <w:tcW w:w="0" w:type="auto"/>
                  <w:hideMark/>
                </w:tcPr>
                <w:p w:rsidR="00E87BCB" w:rsidRPr="007175B7" w:rsidRDefault="00E87BCB" w:rsidP="00F16A54">
                  <w:r w:rsidRPr="007175B7">
                    <w:t>ordered</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LocatorLevelValue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level to which the locator refers.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AddressComponent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address component that defines the scope within which the address locator is assigned according to rules ensuring unambiguousness.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no designator exists, a name is required.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self.designator-&gt;isEmpty() implies self.name-&gt;notEmpty()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Constraint: NameEmpty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no name exists, a designator is required.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self.name-&gt;isEmpty() implies self.designator-&gt;notEmpty()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LocatorNameTypeValue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Addresses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Description of the semantics of the locator name.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urn:x-inspire:def:codeList:INSPIRE:LocatorNameTypeValue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of real estate, building complex or site.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name of a manor, shopping mall or university campus.</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of building or part of building.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EXAMPLE "East Wing".</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Identifier of a dwelling, suite or room inside a building.</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Narrative, textual description of the location or addressable object.</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ConditionOfConstructionValue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Condition of construction value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Values indicating the condition of a construction.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ElevationReferenceValue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Elevation reference value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List of possible elements considered to capture a vertical geometry.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values of this code list are used to describe the reference of elevation both where elevation has been captured as attribute or as Z coordinate.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DateOfEvent</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Date of event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This data type includes the different possible ways to define the date of an event.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Any point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date and time of any point of the event, between its beginning and its end.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Beginning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when the event begun.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End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when the event ended.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At least, one of the attributes beginning, end or anyPoint shall be supplied.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r w:rsidRPr="007175B7">
                    <w:t>inv: dateOfEvent-&gt;notEmpty()</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inv: beginning &lt;= anyPoint and anyPoint &lt;= end and beginning &lt;= end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ExternalReference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External reference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Reference to an external information system containing any piece of information related to the spatial object.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Information system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URI</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Uniform Resource Identifier of the external information system.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Information system name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PT_FreeText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name of the external information system.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Danish Register of Dwellings, Spanish Cadastre.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Thematic identifier of the spatial object or of any piece of information related to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HeightStatusValue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Height status value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Values indicating the method used to capture a height.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Elevation</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Elevation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This data types includes the elevation value itself and information on how this elevation was measured.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Elevation 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ElevationReferenceValue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Element where the elevation was measured.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elevation value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DirectPosition</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Value of the elevation.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HeightAboveGround</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Height above ground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Vertical distance (measured or estimated) between a low reference and a high reference.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Height 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ElevationReferenceValue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Element used as the high reference.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height of the building has been captured up to the top of building.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Low 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ElevationReferenceValue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Element as the low reference.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height of the building has been captured from its the lowest ground point.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Status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HeightStatusValue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way the height has been captured.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Value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Length</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Value of the height above ground.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Value shall be in meters.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self.value.uom.uomSymbol='m'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 xml:space="preserve">AbstractConstruction (abstract) </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BuildingsBase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Abstract construction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optional spatial object types that may be added to core profiles are described in the extended profiles. The ones inheriting from the attributes of AbstractConstruction are Installation and OtherConstruction.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Begin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Condition of construction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ConditionOfConstructionValue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Status of the construction.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EXAMPLES: functional, projected, ruin</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Date of construction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DateOfEvent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Date of construction.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Date of demolition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DateOfEvent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Date of demolition.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Date of last major renovation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DateOfEvent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of last major renovation.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Elevation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Elevation</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Vertically-constrained dimensional property consisting of an absolute measure referenced to a well-defined surface which is commonly taken as origin (geoïd, water level, etc.).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the definition given in the data specification of the theme Elevation.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End lifespan version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«voidable,lifeCycleInfo»</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External 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ExternalReference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Reference to an external information system containing any piece of information related to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Height above ground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HeightAboveGround</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Height above ground.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height above ground may be defined as the difference between elevation at a low reference (ground level) and elevation as a high reference (e.g. roof level, top of construction)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inspire id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Name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Name of the construction.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Big Ben, Eiffel Tower, Sacrada Familia</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PipeMaterialTypeValue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Extended Utility Network Elements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Pipe material type value (Extended)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Codelist containing a classification of pipe material types.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Acrylonitrile butadiene styrene (ABS).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Asbestos. </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Iron without any finish on it, gray-black in color.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Steel with a surface layer of dark coloured iron oxides.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Iron with a high Carbon content (above 2%). </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Clay.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Composite concrete.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Concrete.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Chlorinated polyvinyl chloride (CPVC).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Fibre reinforced plastic (FRP).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Galvanized steel.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Masonry.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Other.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Polybutylene (PB).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Polyethylene (PE). </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Cross-linked high-density polyethylene (PEX). </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Polypropylene (PP).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Prestressed reinforced concrete.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Polyvinyl chloride (PVC).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Reinforced concrete.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Reinforced polymer mortar (RPMP).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Steel.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Terracota.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Wood. </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UtilityNetwork</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utility network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Collection of network elements that belong to a single type of utility network.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Network</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7175B7">
                    <w:rPr>
                      <w:i/>
                      <w:iCs/>
                      <w:lang w:val="en-GB"/>
                    </w:rPr>
                    <w:t>nodes</w:t>
                  </w:r>
                  <w:r w:rsidRPr="007175B7">
                    <w:rPr>
                      <w:lang w:val="en-GB"/>
                    </w:rPr>
                    <w:t xml:space="preserve">) and polylines (aka </w:t>
                  </w:r>
                  <w:r w:rsidRPr="007175B7">
                    <w:rPr>
                      <w:i/>
                      <w:iCs/>
                      <w:lang w:val="en-GB"/>
                    </w:rPr>
                    <w:t>arcs</w:t>
                  </w:r>
                  <w:r w:rsidRPr="007175B7">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utility network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UtilityNetworkTypeValue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type of utility network or the utilily network theme.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authority role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RelatedParty</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Parties authorized to manage a utility network, such as maintainers, operators or owners.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utility facility reference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ActivityComplex</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Reference to a facility activity complex that is linked to (e.g. part of) this utility network.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This reference can be used to link utility facilities - having a more complex geometry - to a utility network.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disclaimer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PT_FreeText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Legal text describing confidentiality clauses applying to the utility network information.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networks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UtilityNetwork</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single sub-network that can be considered as part of a higher-order utility network.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The multiplicity of "telecommunications" shall be 0</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r w:rsidRPr="007175B7">
                    <w:t xml:space="preserve">inv: telecommunications-&gt;size()=0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All utility network objects have an external object identifier.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r w:rsidRPr="007175B7">
                    <w:t xml:space="preserve">inv:inspireId-&gt;notEmpty() </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lastRenderedPageBreak/>
              <w:t>Cabinet</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cabinet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Simple cabinet object which may carry utility objects belonging to either single or multiple utility networks.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UtilityNodeContainer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Cabinets represent mountable node objects that can contain smaller utility devices and cables.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UtilityNetworkTypeValue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utility network type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utility network types.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Pipe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pipe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utility link or link sequence for the conveyance of solids, liquids, chemicals or gases from one location to another. A pipe can also be used as an object to encase several cables (a bundle of cables) or other (smaller) pipes.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UtilityLinkSet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pipe diameter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Measure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Pipe outer diameter.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For convex shaped objects (e.g. a circle) the diameter is defined to be the largest distance that can be formed between two opposite parallel lines tangent to its boundery.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pressure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Measure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maximum allowable operating pressure at which a product is conveyed through a pipe.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unit of measure for pressure is commonly expressed in "bar".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cables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Cable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pipe may contain one or more cables.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pipes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Pipe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pipe may contain one or more pipes.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Pole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pole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Simple pole (mast) object which may carry utility objects belonging to either single or multiple utility networks.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UtilityNodeContainer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Poles represent node objects that can support utility devices and cables.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pole height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Length</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height of the pole.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height is the vertical extend measuring accross the object - in this case, the pole - at right angles to the lenght.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Duct</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duct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utility link or link sequence used to protect and guide cable and pipes via an encasing construction.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UtilityLinkSet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duct width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Length</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width of the duct.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measurement of the object - in this case, the duct - from side to side.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ducts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Duct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single duct or set of ducts that constitute the inner-duct.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cables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Cable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duct may contain one or more cables.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pipes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Pipe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set of pipes that constitute the duct bank.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The multiplicity of "utilityDeliveryType" shall be 0</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r w:rsidRPr="007175B7">
                    <w:t xml:space="preserve">inv: utilityDeliveryType-&gt;size()=0 </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Tower</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tower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Simple tower object which may carry utility objects belonging to either single or multiple utility networks.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UtilityNodeContainer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Towers represent node objects that support reservoirs, cables or antennas.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tower height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Length</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height of the tower.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height is the vertical extend measuring accross the object - in this case, the tower - at right angles to the lenght.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 xml:space="preserve">Cable (abstract) </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utility link or link sequence used to convey electricity or data from one location to another.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UtilityLinkSet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Manhole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manhole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Simple container object which may contain either single or multiple utility networks objects.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UtilityNodeContainer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 xml:space="preserve">Manholes perform following functions: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drainage for the conduit system so that freezing water does not damage the conduit or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location for bending the conduit run without damaging the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junction for conduits coming from different directions.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access to the system for maintenance.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appurtenance type </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Appurtenance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appurtenance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An appurtenance is a node object that is described by its type (via the attribute "appurtenanceType").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UtilityNode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appurtenance type value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Type of appurtenance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"AppurtenanceTypeValue" codelist is an abstract codelist that can be replaced by the various appurtenance type value codelists for each utility network.</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specific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SpecificAppurtenanceTypeValue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Type of appurtenance according to a domain-specific classification.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SpecificAppurtenanceTypeValue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Common Utility Network Elements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specific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Domain-specific classification of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OilGasChemicalsProductTypeValue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Oil-Gas-Chemicals Network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oil, gas and chemicals product type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oil, gas and chemicals products.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OilGasChemicalsPipe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Oil-Gas-Chemicals Network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oil, gas and chemicals pipe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pipe used to convey oil, gas or chemicals from one location to another.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Pipe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oil, gas and chemicals product type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OilGasChemicalsProductTypeValue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type of oil, gas or chemicals product that is conveyed through the oil, gas, chemicals pipe.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ElectricityCable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Electricity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electricity 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utility link or link sequence used to convey electricity from one location to another.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Cable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operating voltage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Measure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utilization or operating voltage by the equipment using the electricity.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nominal voltage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Measure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nominal system voltage at the point of supply.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ElectricityAppurtenanceTypeValue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Electricity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electricity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electricity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Capacitor control.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Capacior control</w:t>
                  </w:r>
                  <w:r w:rsidRPr="007175B7">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Connection box.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Connection box</w:t>
                  </w:r>
                  <w:r w:rsidRPr="007175B7">
                    <w:rPr>
                      <w:lang w:val="en-GB"/>
                    </w:rPr>
                    <w:t xml:space="preserve"> protects and/or encloses electric circuits and equipment on the ground.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Power factor correcting equipment.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Power distribution is more efficient if operated when the </w:t>
                  </w:r>
                  <w:r w:rsidRPr="007175B7">
                    <w:rPr>
                      <w:i/>
                      <w:iCs/>
                      <w:lang w:val="en-GB"/>
                    </w:rPr>
                    <w:t>power factor</w:t>
                  </w:r>
                  <w:r w:rsidRPr="007175B7">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Delivery point.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Point the electric power is being delivered to.</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Dynamic protective device.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In addition to opening when a fault is detected, </w:t>
                  </w:r>
                  <w:r w:rsidRPr="007175B7">
                    <w:rPr>
                      <w:i/>
                      <w:iCs/>
                      <w:lang w:val="en-GB"/>
                    </w:rPr>
                    <w:t>dynamic protective devices</w:t>
                  </w:r>
                  <w:r w:rsidRPr="007175B7">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Fuse.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Fuses </w:t>
                  </w:r>
                  <w:r w:rsidRPr="007175B7">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Generator.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Generator </w:t>
                  </w:r>
                  <w:r w:rsidRPr="007175B7">
                    <w:rPr>
                      <w:lang w:val="en-GB"/>
                    </w:rPr>
                    <w:t>is an alternative, third-party power source feeding into the electrical network.</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Load tap changer.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Load tap changer</w:t>
                  </w:r>
                  <w:r w:rsidRPr="007175B7">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Main station.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Electric station</w:t>
                  </w:r>
                  <w:r w:rsidRPr="007175B7">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Net station.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Net station.</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Network protector.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Network transformers connect to the secondary network through a </w:t>
                  </w:r>
                  <w:r w:rsidRPr="007175B7">
                    <w:rPr>
                      <w:i/>
                      <w:iCs/>
                      <w:lang w:val="en-GB"/>
                    </w:rPr>
                    <w:t>network protector</w:t>
                  </w:r>
                  <w:r w:rsidRPr="007175B7">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Open point. </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i/>
                      <w:iCs/>
                      <w:lang w:val="en-GB"/>
                    </w:rPr>
                    <w:t>Open point</w:t>
                  </w:r>
                  <w:r w:rsidRPr="007175B7">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7175B7">
                    <w:t>This is known as a dead-front configuration.</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primaryMeter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Primary meter.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Primary meters </w:t>
                  </w:r>
                  <w:r w:rsidRPr="007175B7">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Recloser electronic control.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Reclosers </w:t>
                  </w:r>
                  <w:r w:rsidRPr="007175B7">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Recloser hydraulic control.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i/>
                      <w:iCs/>
                      <w:lang w:val="en-GB"/>
                    </w:rPr>
                    <w:t xml:space="preserve">Recloser hydraulic control </w:t>
                  </w:r>
                  <w:r w:rsidRPr="007175B7">
                    <w:rPr>
                      <w:lang w:val="en-GB"/>
                    </w:rPr>
                    <w:t xml:space="preserve">is an intregral part of single-phase reclosers. A trip coil in series with the line is used to sense overcurrent and trip open the recloser contacts. </w:t>
                  </w:r>
                  <w:r w:rsidRPr="007175B7">
                    <w:t>The contacts close after a preset interval.</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Regulator control.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Voltage provided by </w:t>
                  </w:r>
                  <w:r w:rsidRPr="007175B7">
                    <w:rPr>
                      <w:i/>
                      <w:iCs/>
                      <w:lang w:val="en-GB"/>
                    </w:rPr>
                    <w:t xml:space="preserve">regulators </w:t>
                  </w:r>
                  <w:r w:rsidRPr="007175B7">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7175B7">
                    <w:t>Most feeder regulators have the 32-step design.</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Relay control.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Protective relay systems</w:t>
                  </w:r>
                  <w:r w:rsidRPr="007175B7">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Sectionalizer electronic control.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Sectionalizers </w:t>
                  </w:r>
                  <w:r w:rsidRPr="007175B7">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Sectionalizer hydraulic control.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Sectionalizer controls</w:t>
                  </w:r>
                  <w:r w:rsidRPr="007175B7">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streetLight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Street light.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street light</w:t>
                  </w:r>
                  <w:r w:rsidRPr="007175B7">
                    <w:rPr>
                      <w:lang w:val="en-GB"/>
                    </w:rPr>
                    <w:t xml:space="preserve"> (or lamppost, street lamp, light standard, or lamp standard) is a raised source of light on the edge of a road, which is turned on or lit at a certain time every night.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Sub station.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electrical substation</w:t>
                  </w:r>
                  <w:r w:rsidRPr="007175B7">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switch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Switch.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switch </w:t>
                  </w:r>
                  <w:r w:rsidRPr="007175B7">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Transformer.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Transformers</w:t>
                  </w:r>
                  <w:r w:rsidRPr="007175B7">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Voltage regulator.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Voltage regulators</w:t>
                  </w:r>
                  <w:r w:rsidRPr="007175B7">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detectionEquipment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pointSettingMachine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lastRenderedPageBreak/>
              <w:t>SewerAppurtenanceTypeValue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Sewer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sewer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sewer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Anode.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Barrel.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A </w:t>
                  </w:r>
                  <w:r w:rsidRPr="007175B7">
                    <w:rPr>
                      <w:i/>
                      <w:iCs/>
                      <w:lang w:val="en-GB"/>
                    </w:rPr>
                    <w:t xml:space="preserve">barrel </w:t>
                  </w:r>
                  <w:r w:rsidRPr="007175B7">
                    <w:rPr>
                      <w:lang w:val="en-GB"/>
                    </w:rPr>
                    <w:t xml:space="preserve">is the cylindrical part of a manhole between the cone and the shelf. </w:t>
                  </w:r>
                  <w:r w:rsidRPr="007175B7">
                    <w:t>Barrels are only found in wastewater and stormwater systems.</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Bar screen.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bar screen </w:t>
                  </w:r>
                  <w:r w:rsidRPr="007175B7">
                    <w:rPr>
                      <w:lang w:val="en-GB"/>
                    </w:rPr>
                    <w:t>is a set of parallel bars, either vertical or inclined, that is placed in a sewer or other waterway to catch debris. Bar screens are only found in wastewater and stormwater systems.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Catch basin.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catch basin </w:t>
                  </w:r>
                  <w:r w:rsidRPr="007175B7">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Clean out.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cleanout </w:t>
                  </w:r>
                  <w:r w:rsidRPr="007175B7">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Discharge structure.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discharge structure </w:t>
                  </w:r>
                  <w:r w:rsidRPr="007175B7">
                    <w:rPr>
                      <w:lang w:val="en-GB"/>
                    </w:rPr>
                    <w:t>is a sewer and stormwater-specific facility where wastewater drainage is discharged from the system. A discharge point may be located at the terminus of an outfall.</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Meter.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meter </w:t>
                  </w:r>
                  <w:r w:rsidRPr="007175B7">
                    <w:rPr>
                      <w:lang w:val="en-GB"/>
                    </w:rPr>
                    <w:t>is a facility that is used to measure wastewater volume. Being a facility, a meter plays the role of a junction on the active network.</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Pump.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Regulator.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regulator </w:t>
                  </w:r>
                  <w:r w:rsidRPr="007175B7">
                    <w:rPr>
                      <w:lang w:val="en-GB"/>
                    </w:rPr>
                    <w:t>is a device that is used in combined sewer systems to control or regulate the diversion flow.</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SCADA sensor.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Thrust protection.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Tide gate.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tide gate </w:t>
                  </w:r>
                  <w:r w:rsidRPr="007175B7">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other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connection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specificStructure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rainwaterCollector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watertankOrChamber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SewerPipe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Sewer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sewer pipe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sewer pipe used to convey wastewater (sewer) from one location to another.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Pipe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sewer water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SewerWaterTypeValue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Type of sewer water.</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SewerWaterTypeValue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Sewer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sewer water type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sewer water types.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Combined wastewater.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combined wastewater </w:t>
                  </w:r>
                  <w:r w:rsidRPr="007175B7">
                    <w:rPr>
                      <w:lang w:val="en-GB"/>
                    </w:rPr>
                    <w:t>sewer is a type of sewer system that collects sanitary sewage and stormwater runoff in a single pipe system.</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Reclaimed 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Reclaimed water</w:t>
                  </w:r>
                  <w:r w:rsidRPr="007175B7">
                    <w:rPr>
                      <w:lang w:val="en-GB"/>
                    </w:rPr>
                    <w:t>, sometimes called recycled water, is former wastewater (sewage) that has been treated to remove solids and certain impurities, and then used in sustainable landscaping irrigation or to recharge groundwater aquifers.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Sanitary wastewater.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Sanitary sewers</w:t>
                  </w:r>
                  <w:r w:rsidRPr="007175B7">
                    <w:rPr>
                      <w:lang w:val="en-GB"/>
                    </w:rPr>
                    <w:t xml:space="preserve"> remove waste products from peoples' home and send them underground to a treatment plant.</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Storm runoff wastewater.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i/>
                      <w:iCs/>
                      <w:lang w:val="en-GB"/>
                    </w:rPr>
                    <w:t xml:space="preserve">Storm wastewater </w:t>
                  </w:r>
                  <w:r w:rsidRPr="007175B7">
                    <w:rPr>
                      <w:lang w:val="en-GB"/>
                    </w:rPr>
                    <w:t xml:space="preserve">drains gather rain and storm runoff and direct them to wetlands and lakes. </w:t>
                  </w:r>
                  <w:r w:rsidRPr="007175B7">
                    <w:t>Ditches and curb line grates are storm drains.</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OilGasChemicalsAppurtenanceTypeValue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Oil-Gas-Chemicals Network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pPr>
                    <w:rPr>
                      <w:lang w:val="en-GB"/>
                    </w:rPr>
                  </w:pPr>
                  <w:r w:rsidRPr="007175B7">
                    <w:rPr>
                      <w:lang w:val="en-GB"/>
                    </w:rPr>
                    <w:t xml:space="preserve">oil, gas and chemicals appurtenance type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oil, gas, chemicals appurtenances.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pump</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gasStation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compression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terminal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frontier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marker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beacon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ThermalPipe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Thermal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thermal pipe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pipe used to disseminate heating or cooling from one location to another.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Pipe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thermal product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ThermalProductTypeValue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type of thermal product that is conveyed through the thermal pipe.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TelecommunicationsCable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Telecommunications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telecommunications 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utility link or link sequence used to convey data signals (PSTN, radio or computer) from one location to another.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Cable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telecommunications cable material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TelecommunicationsCableMaterialTypeValue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Type of cable material.</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lastRenderedPageBreak/>
              <w:t>TelecommunicationsCableMaterialTypeValue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Telecommunications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telecommunications cable material type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telecommunications cable materials.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Coaxial 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coaxial cable</w:t>
                  </w:r>
                  <w:r w:rsidRPr="007175B7">
                    <w:rPr>
                      <w:lang w:val="en-GB"/>
                    </w:rPr>
                    <w:t>, or coax, is an electrical cable with an inner conductor surrounded by a flexible, tubular insulating layer, surrounded by a tubular conducting shield.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Fibre-optic 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fiber optic cable</w:t>
                  </w:r>
                  <w:r w:rsidRPr="007175B7">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Twisted pair (copper) cable.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copper cable</w:t>
                  </w:r>
                  <w:r w:rsidRPr="007175B7">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Other. </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TelecommunicationsAppurtenanceTypeValue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Telecommunications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telecommunications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telecommunication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Antenna.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 xml:space="preserve">antenna </w:t>
                  </w:r>
                  <w:r w:rsidRPr="007175B7">
                    <w:rPr>
                      <w:lang w:val="en-GB"/>
                    </w:rPr>
                    <w:t>(or aerial) is a transducer that transmits or receives electromagnetic waves. In other words, antennas convert electromagnetic radiation into electric current, or vice versa.</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Copper (twisted-pair) maintenance loop.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maintenance loop</w:t>
                  </w:r>
                  <w:r w:rsidRPr="007175B7">
                    <w:rPr>
                      <w:lang w:val="en-GB"/>
                    </w:rPr>
                    <w:t xml:space="preserve"> is a coil of slack copper cable that is used to support future joining or other maintenance activities.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Copper repeater.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copper repeater </w:t>
                  </w:r>
                  <w:r w:rsidRPr="007175B7">
                    <w:rPr>
                      <w:lang w:val="en-GB"/>
                    </w:rPr>
                    <w:t>is copper line conditioning equipment that amplifies the analog or digital input signal.</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Digital cross connect (DXC).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digital cross connect</w:t>
                  </w:r>
                  <w:r w:rsidRPr="007175B7">
                    <w:rPr>
                      <w:lang w:val="en-GB"/>
                    </w:rPr>
                    <w:t xml:space="preserve"> is a patch panel for copper cables that are used to provide digital service.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Digital loop carrier (DLC).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digital loop carrier</w:t>
                  </w:r>
                  <w:r w:rsidRPr="007175B7">
                    <w:rPr>
                      <w:lang w:val="en-GB"/>
                    </w:rPr>
                    <w:t xml:space="preserve"> is a device that multiplexes an optical signal in to multiple lower level digital signals.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Exchange (switch).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exchange</w:t>
                  </w:r>
                  <w:r w:rsidRPr="007175B7">
                    <w:rPr>
                      <w:lang w:val="en-GB"/>
                    </w:rPr>
                    <w:t xml:space="preserve"> (central office) is the physical building used to house the inside plant equipment (distribution frames, lasers, switches etc).</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Fiber interconnect (FIC).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fiber interconnect </w:t>
                  </w:r>
                  <w:r w:rsidRPr="007175B7">
                    <w:rPr>
                      <w:lang w:val="en-GB"/>
                    </w:rPr>
                    <w:t>terminates individual fibers or establishes a connection between two or more fiber cables. Fibers in cables are connected to signal ports in the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Joint closure (copper of fiber).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A protective</w:t>
                  </w:r>
                  <w:r w:rsidRPr="007175B7">
                    <w:rPr>
                      <w:i/>
                      <w:iCs/>
                      <w:lang w:val="en-GB"/>
                    </w:rPr>
                    <w:t xml:space="preserve"> joint closure</w:t>
                  </w:r>
                  <w:r w:rsidRPr="007175B7">
                    <w:rPr>
                      <w:lang w:val="en-GB"/>
                    </w:rPr>
                    <w:t xml:space="preserve"> for either copper or fiber-optic cable joints. A cable joint consists of spliced conductors and a closure.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Load coil.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load coil</w:t>
                  </w:r>
                  <w:r w:rsidRPr="007175B7">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Main distribution frame (MDF).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main distribution frame</w:t>
                  </w:r>
                  <w:r w:rsidRPr="007175B7">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Multiplexer (MUX).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multiplexer</w:t>
                  </w:r>
                  <w:r w:rsidRPr="007175B7">
                    <w:rPr>
                      <w:lang w:val="en-GB"/>
                    </w:rPr>
                    <w:t xml:space="preserve"> is a device that combines multiple inputs into an aggregate signal to be transported via a single transmission channel.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Optical maintenance loop.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optical maintenance loop</w:t>
                  </w:r>
                  <w:r w:rsidRPr="007175B7">
                    <w:rPr>
                      <w:lang w:val="en-GB"/>
                    </w:rPr>
                    <w:t xml:space="preserve"> is a coil of slack fiber cable that is used to support future splicing or other maintenance activities.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Optical repeater.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 xml:space="preserve">optical repeater </w:t>
                  </w:r>
                  <w:r w:rsidRPr="007175B7">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patchPanel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Patch panel.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patch panel</w:t>
                  </w:r>
                  <w:r w:rsidRPr="007175B7">
                    <w:rPr>
                      <w:lang w:val="en-GB"/>
                    </w:rPr>
                    <w:t xml:space="preserve"> is device where connections are made between incoming and outgoing fibers.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Splice closure.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splice closure </w:t>
                  </w:r>
                  <w:r w:rsidRPr="007175B7">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Splitter.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splitter </w:t>
                  </w:r>
                  <w:r w:rsidRPr="007175B7">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Terminal.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Terminals </w:t>
                  </w:r>
                  <w:r w:rsidRPr="007175B7">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Termination.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Terminations </w:t>
                  </w:r>
                  <w:r w:rsidRPr="007175B7">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noticeBoard</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WaterAppurtenanceTypeValue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Water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water appurtenance type </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water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Anode.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Clear well.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clear well </w:t>
                  </w:r>
                  <w:r w:rsidRPr="007175B7">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Control valve.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Control valves </w:t>
                  </w:r>
                  <w:r w:rsidRPr="007175B7">
                    <w:rPr>
                      <w:lang w:val="en-GB"/>
                    </w:rPr>
                    <w:t>represent set of valves that operate in special ways. There are three fundamental types of control valves: backflow control, air control, and altitude.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Fitting.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fitting </w:t>
                  </w:r>
                  <w:r w:rsidRPr="007175B7">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hydrant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Hydrant.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hydrant </w:t>
                  </w:r>
                  <w:r w:rsidRPr="007175B7">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Junction.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junction </w:t>
                  </w:r>
                  <w:r w:rsidRPr="007175B7">
                    <w:rPr>
                      <w:lang w:val="en-GB"/>
                    </w:rPr>
                    <w:t>is a water network node where two or more pipes combine, or a point where water consumption is allocated and defined as demand.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Lateral point.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lateral point </w:t>
                  </w:r>
                  <w:r w:rsidRPr="007175B7">
                    <w:rPr>
                      <w:lang w:val="en-GB"/>
                    </w:rPr>
                    <w:t>represents the location of the connection between the customer and the distribution system.</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Meter.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meter </w:t>
                  </w:r>
                  <w:r w:rsidRPr="007175B7">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Pump.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Pump station.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pump station </w:t>
                  </w:r>
                  <w:r w:rsidRPr="007175B7">
                    <w:rPr>
                      <w:lang w:val="en-GB"/>
                    </w:rPr>
                    <w:t>is a facility for pumping water on the network to transport to another part of the network (lift pump).</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Sampling station.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sampling station </w:t>
                  </w:r>
                  <w:r w:rsidRPr="007175B7">
                    <w:rPr>
                      <w:lang w:val="en-GB"/>
                    </w:rPr>
                    <w:t>is a facility that is used for collecting water samples. Sampling stations may be dedicated sampling devices, or they may be other devices of the system where a sample may be obtained.</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SCADA sensor.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Storage basin.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storage basin</w:t>
                  </w:r>
                  <w:r w:rsidRPr="007175B7">
                    <w:rPr>
                      <w:lang w:val="en-GB"/>
                    </w:rPr>
                    <w:t xml:space="preserve"> represents artificially enclosed area of a river or harbor designed so that the water level remains unaffected by tidal changes.</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Enclosed storage facility. </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Surge relief tank.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A </w:t>
                  </w:r>
                  <w:r w:rsidRPr="007175B7">
                    <w:rPr>
                      <w:i/>
                      <w:iCs/>
                      <w:lang w:val="en-GB"/>
                    </w:rPr>
                    <w:t xml:space="preserve">surge relief tank </w:t>
                  </w:r>
                  <w:r w:rsidRPr="007175B7">
                    <w:rPr>
                      <w:lang w:val="en-GB"/>
                    </w:rPr>
                    <w:t>is a piece of equipment used to absorb pressure increases in the water system. Surge relief tanks provide a buffer against throttling within the system by accepting water into a tank through a pressure valve.</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System valve.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A </w:t>
                  </w:r>
                  <w:r w:rsidRPr="007175B7">
                    <w:rPr>
                      <w:i/>
                      <w:iCs/>
                      <w:lang w:val="en-GB"/>
                    </w:rPr>
                    <w:t xml:space="preserve">system valve </w:t>
                  </w:r>
                  <w:r w:rsidRPr="007175B7">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7175B7">
                    <w:t>These specific types may be classified as isolation valves.</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Thrust protection.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treatmentPlant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Treatment plant.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Production well. </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pressureRelieveValve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airRelieveValve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waterExhaustPoint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waterServicePoint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fountain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pressureController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vent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recoilCheckValve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waterDischargePoint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F16A54">
              <w:trPr>
                <w:tblHeader/>
                <w:tblCellSpacing w:w="0" w:type="dxa"/>
              </w:trPr>
              <w:tc>
                <w:tcPr>
                  <w:tcW w:w="0" w:type="auto"/>
                  <w:vAlign w:val="center"/>
                  <w:hideMark/>
                </w:tcPr>
                <w:p w:rsidR="00E87BCB" w:rsidRPr="007175B7" w:rsidRDefault="00E87BCB" w:rsidP="00F16A54"/>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WaterTypeValue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Water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water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water types.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Potable 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Potable water</w:t>
                  </w:r>
                  <w:r w:rsidRPr="007175B7">
                    <w:rPr>
                      <w:lang w:val="en-GB"/>
                    </w:rPr>
                    <w:t xml:space="preserve"> or drinking water is water of sufficiently high quality that can be consumed or used without risk of immediate or long term harm.</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Raw 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 xml:space="preserve">Raw water </w:t>
                  </w:r>
                  <w:r w:rsidRPr="007175B7">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Salt water.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Salt water</w:t>
                  </w:r>
                  <w:r w:rsidRPr="007175B7">
                    <w:rPr>
                      <w:lang w:val="en-GB"/>
                    </w:rPr>
                    <w:t xml:space="preserve"> or saline water is a general term for water that contains a significant concentration of dissolved salts (NaCl).</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Treated water. </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i/>
                      <w:iCs/>
                      <w:lang w:val="en-GB"/>
                    </w:rPr>
                    <w:t>Treated water</w:t>
                  </w:r>
                  <w:r w:rsidRPr="007175B7">
                    <w:rPr>
                      <w:lang w:val="en-GB"/>
                    </w:rPr>
                    <w:t xml:space="preserve"> is the water that went throgh treatment proces.Treatment processes are the ones commonly used in water purification plants.</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ThermalAppurtenanceTypeValue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Thermal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thermal appurtenance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thermal appurtenances.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AppurtenanceTypeValue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t>Uitbreidbaar</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WaterPipe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Water Network [Candidate type that might be extended in Annex II/III INSPIRE data specification]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water pipe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A water pipe used to convey water from one location to another.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Subtype van:</w:t>
                  </w:r>
                </w:p>
              </w:tc>
              <w:tc>
                <w:tcPr>
                  <w:tcW w:w="0" w:type="auto"/>
                  <w:hideMark/>
                </w:tcPr>
                <w:p w:rsidR="00E87BCB" w:rsidRPr="007175B7" w:rsidRDefault="00E87BCB" w:rsidP="00F16A54">
                  <w:r w:rsidRPr="007175B7">
                    <w:t>Pipe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Naam:</w:t>
                  </w:r>
                </w:p>
              </w:tc>
              <w:tc>
                <w:tcPr>
                  <w:tcW w:w="0" w:type="auto"/>
                  <w:hideMark/>
                </w:tcPr>
                <w:p w:rsidR="00E87BCB" w:rsidRPr="007175B7" w:rsidRDefault="00E87BCB" w:rsidP="00F16A54">
                  <w:r w:rsidRPr="007175B7">
                    <w:t xml:space="preserve">water type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WaterTypeValue</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Type of water.</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CadastralParcel</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CadastralParcels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Areas defined by cadastral registers or equivalent.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Area</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Registered area value giving quantification of the area projected on the horizontal plane of the cadastral parcel.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GM_Object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Geometry of the cadastral parcel.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As much as possible, the geometry should be a single area.</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Text commonly used to display the cadastral parcel identification.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label is usually the last part of the national cadastral reference. NOTE 2 The label can be used for label in portrayal.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Thematic identifier at national level, generally the full national code of the cadastral parcel. Must ensure the link to the national cadastral register or equivalent.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national cadastral reference can be used also in further queries in national services.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GM_Point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point within the cadastral parcel.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centroid of the cadastral parcel geometry.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Official date and time the cadastral parcel was/will be legally established.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is the date and time the national cadastral reference can be used in legal acts.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the cadastral parcel legally ceased/will cease to be used.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is the date and time the national cadastral reference can no longer be used in legal acts.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BasicPropertyUnit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basic property unit(s) containing this cadastral parcel.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CadastralZoning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cadastral zoning of lowest level containing this cadastral parcel.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administrative unit of lowest administrative level containing this cadastral parcel.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Value of areaValue shall be given in square meters.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self.areaValue.uom.uomSymbol='m2'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endLifespanVersion shall be later than beginLifespanVersion.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self.endLifespanVersion .isAfter(self.beginLifespanVersion)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Type of geometry shall be GM_Surface or GM_MultiSurface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geometry.oclIsKindOf(GM_Surface) or geometry.oclIsKindOf(GM_MultiSurface)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validTo shall be equal or later than validFrom.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self.validTo .isEqual(self.validFrom) or self.validTo .isAfter(self.validFrom)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lastRenderedPageBreak/>
              <w:t>CadastralZoningLevelValue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CadastralParcels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Levels of hierarchy of the cadastral zonings.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higher levels in the administrative units theme (province, state) are not repeated in this code list.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urn:x-inspire:def:codeList:INSPIRE:CadastralZoningLevelValue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Uppermost level (largest areas) in the hierarchy of cadastral zonings, equal or equivalent to municipalities.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Second level in the hierarchy of cadastral zonings.</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Third level in the hierarchy of cadastral zonings.</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CadastralZoning</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CadastralParcels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Intermediary areas used in order to divide national territory into cadastral parcels.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7175B7">
                    <w:t>EXAMPLE Municipality, section, parish, district, block.</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Length</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mean value may come from quality measures on a homogeneous population of cadastral parcels or from an estimation based on the knowledge of the production processes and of their accuracy.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GM_MultiSurface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Geometry of the cadastral zoning.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Text commonly used to display the cadastral zoning identification.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The label is usually the last part of the national cadastral zoning reference or that reference itself or the name. NOTE 2 The label can be used for label in portrayal.</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CadastralZoningLevelValue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Level of the cadastral zoning in the national cadastral hierarchy.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LocalisedCharacterString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of the level of the cadastral zoning in the national cadastral hierarchy, in at least one official language of the European Union.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For Spain, level name might be supplied as "municipio" (in Spanish) and as "municipality" (in English).</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GeographicalName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of the cadastral zoning.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Thematic identifier at national level, generally the full national code of the cadastral zoning.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EXAMPLE 03260000AB (France), 30133 (Austria), APD00F (Netherlands).</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Integer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denominator in the scale of the original paper map (if any) to whose extent the cadastral zoning corresponds.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2000 means that original cadastral map was designed at scale 1: 2000.</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Official date and time the cadastral zoning was/will be legally established.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GM_Point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point within the cadastral zoning.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 The centroid of the cadastral parcel geometry.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the cadastral zoning legally ceased/will cease to be used.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CadastralZoning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next upper level cadastral zoning containing this cadastral zoning.</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endLifespanVersion shall be later than beginLifespanVersion.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self.endLifespanVersion .isAfter(self.beginLifespanVersion)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Value of estimatedAccuracy shall be given in meters.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self.estimatedAccuracy.uom.uomSymbol='m'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validTo shall be equal or later than validFrom.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self.validTo .isEqual(self.validFrom) or self.validTo .isAfter(self.validFrom)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 lower level cadastral zoning shall be part of an upper level zoning.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self.nationalLevel &lt;&gt; '1stOrder' implies self.level &lt; self.upperLevelUnit.level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NameStatusValue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status of a geographical name, that is the information enabling to discern which credit should be given to the name with respect to its standardisation and/or its topicality.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precise definition of the values 'Official', 'Standardised', 'Historical' and 'Other' can only be decided by Member States according to their legislation and practice.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urn:x-inspire:def:codeList:INSPIRE:NameStatusValue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Name in current use and officially approved or established by legislation.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Name in current use and accepted or recommended by a body assigned advisory function and/or power of decision in matters of toponymy.</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Historical name not in current use.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Current, but not official, nor approved name.</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GrammaticalNumberValue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grammatical number of a geographical name.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urn:x-inspire:def:codeList:INSPIRE:GrammaticalNumberValue</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Singular grammatical number.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Danube (English), Lac du Bourget (French), Praha (Czech), Nederland (Dutch).</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Plural grammatical number.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Alps (English), Pays-Bas (French), Waddeneilanden (Dutch), Cárpatos (Spanish).</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Dual grammatical number. </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lastRenderedPageBreak/>
              <w:t>BasicPropertyUnit</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CadastralParcels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«featureType»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Identifier</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object identifier of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Thematic identifier at national level, generally the full national code of the basic property unit. Must ensure the link to the national cadastral register or equivalent.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national cadastral reference can be used also in further queries in national services.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Area</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Registered area value giving quantification of the area projected on the horizontal plane of the cadastral parcels composing the basic property unit.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Official date and time the basic property unit was/will be legally established.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is the date and time the national cadastral reference can be used in legal acts.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the basic property unit legally ceased/will cease to be used.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This is the date and time the national cadastral reference can no longer be used in legal acts.</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inserted or changed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DateTime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Date and time at which this version of the spatial object was superseded or retired in the spatial data set.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«lifeCycleInfo,voidable»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AdministrativeUnit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The administrative unit of lowest administrative level containing this basic property unit.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Value of areaValue shall be given in square meters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self.areaValue.uom.uomSymbol='m2'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endLifespanVersion shall be later than beginLifespanVersion.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self.endLifespanVersion .isAfter(self.beginLifespanVersion) </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If set, the date validTo shall be equal or later than validFrom.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inv: self.validTo .isEqual(self.validFrom) or self.validTo .isAfter(self.validFrom)</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GeographicalName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Proper noun applied to a real world entity.</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Language of the name, given as a three letters code, in accordance with either ISO 639-3 or ISO 639-5.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nativeness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NativenessValue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Information enabling to acknowledge if the name is the one that is/was used in the area where the spatial object is situated at the instant when the name is/was in use.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NameStatusValue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Qualitative information enabling to discern which credit should be given to the name with respect to its standardisation and/or its topicality.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Gazetteer, geographical names data set.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PronunciationOfName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correct or standard (standard within the linguistic community concerned) pronunciation of the geographical name.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Manual 2006].</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SpellingOfName</w:t>
                  </w:r>
                </w:p>
              </w:tc>
            </w:tr>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proper way of writing the geographical name.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GrammaticalGenderValue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Class of nouns reflected in the behaviour of associated words.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in case the concept of grammatical gender has no sense for a given name (i.e. the attribute is not applicable), the attribute should not be provided.</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 xml:space="preserve">in case the concept of grammatical gender has some sense for the name but is unknown, the attribute should be provided but </w:t>
                  </w:r>
                  <w:r w:rsidRPr="007175B7">
                    <w:rPr>
                      <w:i/>
                      <w:iCs/>
                      <w:lang w:val="en-GB"/>
                    </w:rPr>
                    <w:t>void</w:t>
                  </w:r>
                  <w:r w:rsidRPr="007175B7">
                    <w:rPr>
                      <w:lang w:val="en-GB"/>
                    </w:rPr>
                    <w:t xml:space="preserv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GrammaticalNumberValue</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Grammatical category of nouns that expresses count distinctions.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in case the concept of grammatical number has no sense for a given name (i.e. the attribute is not applicable), the attribute should not be provided.</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 xml:space="preserve">in case the concept of grammatical number has some sense for the name but is unknown, the attribute should be provided but </w:t>
                  </w:r>
                  <w:r w:rsidRPr="007175B7">
                    <w:rPr>
                      <w:i/>
                      <w:iCs/>
                      <w:lang w:val="en-GB"/>
                    </w:rPr>
                    <w:t>void</w:t>
                  </w:r>
                  <w:r w:rsidRPr="007175B7">
                    <w:rPr>
                      <w:lang w:val="en-GB"/>
                    </w:rPr>
                    <w:t>.</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GrammaticalGenderValue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grammatical gender of a geographical name.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r w:rsidRPr="007175B7">
                    <w:rPr>
                      <w:lang w:val="en-GB"/>
                    </w:rPr>
                    <w:t xml:space="preserve">Centrally managed in INSPIRE code list register. </w:t>
                  </w:r>
                  <w:r w:rsidRPr="007175B7">
                    <w:t>URN: urn:x-inspire:def:codeList:INSPIRE:GrammaticalGenderValue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Masculine grammatical gender.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EXAMPLES Sena (Spanish), Schwarzwald (German).</w:t>
                  </w:r>
                </w:p>
              </w:tc>
            </w:tr>
          </w:tbl>
          <w:p w:rsidR="00E87BCB" w:rsidRPr="007175B7" w:rsidRDefault="00E87BCB" w:rsidP="00F16A54">
            <w:pPr>
              <w:rPr>
                <w:lang w:val="en-GB"/>
              </w:rPr>
            </w:pP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Feminine grammatical gender. </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fr-FR"/>
                    </w:rPr>
                  </w:pPr>
                  <w:r w:rsidRPr="007175B7">
                    <w:rPr>
                      <w:lang w:val="fr-FR"/>
                    </w:rPr>
                    <w:t>EXAMPLES Seine (French), Forêt Noire (French).</w:t>
                  </w:r>
                </w:p>
              </w:tc>
            </w:tr>
          </w:tbl>
          <w:p w:rsidR="00E87BCB" w:rsidRPr="007175B7" w:rsidRDefault="00E87BCB" w:rsidP="00F16A54">
            <w:pPr>
              <w:rPr>
                <w:lang w:val="fr-FR"/>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 xml:space="preserve">Neuter grammatical gender. </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EXAMPLES Zwarte Woud (Dutch), Rheinland (German).</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Waarde: common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'Common' grammatical gender (the merging of 'masculine' and 'feminine').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SpellingOfName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way of writing a name.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Manual 2006]. NOTE Proper spelling means the writing of a name with the correct capitalisation and the correct letters and diacritics present in an accepted standard order.</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Way the name is written.</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Set of graphic symbols (for example an alphabet) employed in writing the name, expressed using the four letters codes defined in ISO 15924, where applicable.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Method used for the names conversion between different scripts.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bl>
    <w:p w:rsidR="00E87BCB" w:rsidRPr="007175B7" w:rsidRDefault="00E87BCB" w:rsidP="00E87BCB">
      <w:pPr>
        <w:pStyle w:val="Kop5"/>
        <w:rPr>
          <w:sz w:val="16"/>
          <w:szCs w:val="16"/>
        </w:rPr>
      </w:pPr>
      <w:r w:rsidRPr="007175B7">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PronunciationOfName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correct or standard (standard within the linguistic community concerned) pronunciation of a name.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Manual 2006].</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«dataType»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lastRenderedPageBreak/>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URI</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correct or standard (standard within the linguistic community concerned) pronunciation of a name, expressed by a link to any sound file.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Manual 2006].</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Type:</w:t>
                  </w:r>
                </w:p>
              </w:tc>
              <w:tc>
                <w:tcPr>
                  <w:tcW w:w="0" w:type="auto"/>
                  <w:hideMark/>
                </w:tcPr>
                <w:p w:rsidR="00E87BCB" w:rsidRPr="007175B7" w:rsidRDefault="00E87BCB" w:rsidP="00F16A54">
                  <w:r w:rsidRPr="007175B7">
                    <w:t>CharacterString</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Proper, correct or standard (standard within the linguistic community concerned) pronunciation of a name, expressed in International Phonetic Alphabet (IPA).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SOURCE Adapted from [UNGEGN Manual 2006].</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Multipliciteit:</w:t>
                  </w:r>
                </w:p>
              </w:tc>
              <w:tc>
                <w:tcPr>
                  <w:tcW w:w="0" w:type="auto"/>
                  <w:hideMark/>
                </w:tcPr>
                <w:p w:rsidR="00E87BCB" w:rsidRPr="007175B7" w:rsidRDefault="00E87BCB" w:rsidP="00F16A54">
                  <w:r w:rsidRPr="007175B7">
                    <w:t>0..1</w:t>
                  </w:r>
                </w:p>
              </w:tc>
            </w:tr>
            <w:tr w:rsidR="00E87BCB" w:rsidRPr="007175B7"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«voidable»</w:t>
                  </w:r>
                </w:p>
              </w:tc>
            </w:tr>
          </w:tbl>
          <w:p w:rsidR="00E87BCB" w:rsidRPr="007175B7" w:rsidRDefault="00E87BCB" w:rsidP="00F16A54"/>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pPr>
              <w:rPr>
                <w:lang w:val="en-GB"/>
              </w:rPr>
            </w:pPr>
            <w:r w:rsidRPr="007175B7">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Natuurlijke taal:</w:t>
                  </w:r>
                </w:p>
              </w:tc>
              <w:tc>
                <w:tcPr>
                  <w:tcW w:w="0" w:type="auto"/>
                  <w:hideMark/>
                </w:tcPr>
                <w:p w:rsidR="00E87BCB" w:rsidRPr="007175B7" w:rsidRDefault="00E87BCB" w:rsidP="00F16A54">
                  <w:pPr>
                    <w:rPr>
                      <w:lang w:val="en-GB"/>
                    </w:rPr>
                  </w:pPr>
                  <w:r w:rsidRPr="007175B7">
                    <w:rPr>
                      <w:lang w:val="en-GB"/>
                    </w:rPr>
                    <w:t xml:space="preserve">At least one of the two attributes pronunciationSoundLink and pronunciationIPA shall not be void.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OCL:</w:t>
                  </w:r>
                </w:p>
              </w:tc>
              <w:tc>
                <w:tcPr>
                  <w:tcW w:w="0" w:type="auto"/>
                  <w:hideMark/>
                </w:tcPr>
                <w:p w:rsidR="00E87BCB" w:rsidRPr="007175B7" w:rsidRDefault="00E87BCB" w:rsidP="00F16A54">
                  <w:pPr>
                    <w:rPr>
                      <w:lang w:val="en-GB"/>
                    </w:rPr>
                  </w:pPr>
                  <w:r w:rsidRPr="007175B7">
                    <w:rPr>
                      <w:lang w:val="en-GB"/>
                    </w:rPr>
                    <w:t xml:space="preserve">inv: self.pronounciationIPA -&gt; notEmpty() or self.pronounciationSoundLink -&gt; notEmpty()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NativenessValue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Geographical Names [Candidate type that might be extended in Annex II/III INSPIRE data specification]</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nativeness of a geographical name.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Stereotypes:</w:t>
                  </w:r>
                </w:p>
              </w:tc>
              <w:tc>
                <w:tcPr>
                  <w:tcW w:w="0" w:type="auto"/>
                  <w:hideMark/>
                </w:tcPr>
                <w:p w:rsidR="00E87BCB" w:rsidRPr="007175B7" w:rsidRDefault="00E87BCB" w:rsidP="00F16A54">
                  <w:r w:rsidRPr="007175B7">
                    <w:t>«codeList»</w:t>
                  </w:r>
                </w:p>
              </w:tc>
            </w:tr>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Governance:</w:t>
                  </w:r>
                </w:p>
              </w:tc>
              <w:tc>
                <w:tcPr>
                  <w:tcW w:w="0" w:type="auto"/>
                  <w:hideMark/>
                </w:tcPr>
                <w:p w:rsidR="00E87BCB" w:rsidRPr="007175B7" w:rsidRDefault="00E87BCB" w:rsidP="00F16A54">
                  <w:pPr>
                    <w:rPr>
                      <w:lang w:val="en-GB"/>
                    </w:rPr>
                  </w:pPr>
                  <w:r w:rsidRPr="007175B7">
                    <w:rPr>
                      <w:lang w:val="en-GB"/>
                    </w:rPr>
                    <w:t>Centrally managed in INSPIRE code list register. URN: urn:x-inspire:def:codeList:INSPIRE:NativenessValue</w:t>
                  </w:r>
                </w:p>
              </w:tc>
            </w:tr>
          </w:tbl>
          <w:p w:rsidR="00E87BCB" w:rsidRPr="007175B7" w:rsidRDefault="00E87BCB" w:rsidP="00F16A54">
            <w:pPr>
              <w:rPr>
                <w:lang w:val="en-GB"/>
              </w:rPr>
            </w:pP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endonym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for a geographical feature in an official or well-established language occurring in that area where the feature is situated.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SOURCE [UNGEGN Glossary 2007].</w:t>
                  </w:r>
                </w:p>
              </w:tc>
            </w:tr>
          </w:tbl>
          <w:p w:rsidR="00E87BCB" w:rsidRPr="007175B7" w:rsidRDefault="00E87BCB" w:rsidP="00F16A54"/>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F16A54">
            <w:r w:rsidRPr="007175B7">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r w:rsidRPr="007175B7">
                    <w:t>SOURCE [UNGEGN Glossary 2007].</w:t>
                  </w:r>
                </w:p>
              </w:tc>
            </w:tr>
          </w:tbl>
          <w:p w:rsidR="00E87BCB" w:rsidRPr="007175B7" w:rsidRDefault="00E87BCB" w:rsidP="00F16A54"/>
        </w:tc>
      </w:tr>
    </w:tbl>
    <w:p w:rsidR="00E87BCB" w:rsidRDefault="00E87BCB" w:rsidP="00E87BCB">
      <w:pPr>
        <w:pStyle w:val="Kop4"/>
        <w:rPr>
          <w:rFonts w:ascii="Verdana" w:hAnsi="Verdana"/>
          <w:sz w:val="16"/>
          <w:szCs w:val="16"/>
        </w:rPr>
      </w:pPr>
    </w:p>
    <w:p w:rsidR="00E87BCB" w:rsidRPr="007175B7" w:rsidRDefault="00E87BCB" w:rsidP="00E87BCB">
      <w:pPr>
        <w:pStyle w:val="Kop4"/>
      </w:pPr>
      <w:bookmarkStart w:id="9" w:name="_Toc435020561"/>
      <w:r w:rsidRPr="00E87BCB">
        <w:t>Geïmporteerde</w:t>
      </w:r>
      <w:r w:rsidRPr="007175B7">
        <w:t xml:space="preserve"> types (informatief)</w:t>
      </w:r>
      <w:bookmarkEnd w:id="9"/>
    </w:p>
    <w:p w:rsidR="00E87BCB" w:rsidRPr="007175B7" w:rsidRDefault="00E87BCB" w:rsidP="00E87BCB">
      <w:pPr>
        <w:pStyle w:val="Normaalweb"/>
        <w:rPr>
          <w:rFonts w:ascii="Verdana" w:hAnsi="Verdana"/>
          <w:sz w:val="16"/>
          <w:szCs w:val="16"/>
        </w:rPr>
      </w:pPr>
      <w:r w:rsidRPr="007175B7">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E87BCB" w:rsidRPr="007175B7" w:rsidRDefault="00E87BCB" w:rsidP="00E87BCB">
      <w:pPr>
        <w:pStyle w:val="Kop5"/>
        <w:rPr>
          <w:sz w:val="16"/>
          <w:szCs w:val="16"/>
        </w:rPr>
      </w:pPr>
      <w:r w:rsidRPr="007175B7">
        <w:rPr>
          <w:sz w:val="16"/>
          <w:szCs w:val="16"/>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ActivityComplex</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Activity Complex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Network</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Network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 network is a collection of network elements.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The reason for collecting certain elements in a certain network may vary (e.g. connected elements for the same mode of transport)</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 xml:space="preserve">NetworkElement (abstract) </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Network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Abstract base type representing an element in a network. Every element in a network provides some function that is of interest in the network.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Contact</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2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Communication channels by which it is possible to gain access to someone or something. </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Identifier</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External unique object identifier published by the responsible body, which may be used by external applications to reference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lastRenderedPageBreak/>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RelatedParty</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2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An organisation or a person with a role related to a resource.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1 A party, typically an individual person, acting as a general point of contact for a resource can be specified without providing any particular role.</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ThematicIdentifier</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2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Thematic identifier to uniquely identify the spatial object.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Function</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Activity Complex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 xml:space="preserve">The function of something expressed as an activity and optional input and/or output. </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Omschrijving:</w:t>
                  </w:r>
                </w:p>
              </w:tc>
              <w:tc>
                <w:tcPr>
                  <w:tcW w:w="0" w:type="auto"/>
                  <w:hideMark/>
                </w:tcPr>
                <w:p w:rsidR="00E87BCB" w:rsidRPr="007175B7" w:rsidRDefault="00E87BCB" w:rsidP="00F16A54">
                  <w:pPr>
                    <w:rPr>
                      <w:lang w:val="en-GB"/>
                    </w:rPr>
                  </w:pPr>
                  <w:r w:rsidRPr="007175B7">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PartyRoleValue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2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Roles of parties related to or responsible for a resource.</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CountryCode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lastRenderedPageBreak/>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Base Types 2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Country code as defined in the Interinstitutional style guide published by the Publications Office of the European Union.</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InputOutputValue</w:t>
            </w:r>
          </w:p>
        </w:tc>
      </w:tr>
      <w:tr w:rsidR="00E87BCB" w:rsidRPr="00E87BCB"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Activity Complex [Include reference to the document that includes the package, e.g. INSPIRE data specification, ISO standard or the GCM]</w:t>
                  </w:r>
                </w:p>
              </w:tc>
            </w:tr>
            <w:tr w:rsidR="00E87BCB" w:rsidRPr="00E87BCB"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pPr>
                    <w:rPr>
                      <w:lang w:val="en-GB"/>
                    </w:rPr>
                  </w:pPr>
                  <w:r w:rsidRPr="007175B7">
                    <w:rPr>
                      <w:lang w:val="en-GB"/>
                    </w:rPr>
                    <w:t>Classification of inputs or outputs.</w:t>
                  </w:r>
                </w:p>
              </w:tc>
            </w:tr>
          </w:tbl>
          <w:p w:rsidR="00E87BCB" w:rsidRPr="007175B7" w:rsidRDefault="00E87BCB" w:rsidP="00F16A54">
            <w:pPr>
              <w:rPr>
                <w:lang w:val="en-GB"/>
              </w:rPr>
            </w:pPr>
          </w:p>
        </w:tc>
      </w:tr>
    </w:tbl>
    <w:p w:rsidR="00E87BCB" w:rsidRPr="007175B7" w:rsidRDefault="00E87BCB" w:rsidP="00E87BCB">
      <w:pPr>
        <w:pStyle w:val="Kop5"/>
        <w:rPr>
          <w:sz w:val="16"/>
          <w:szCs w:val="16"/>
        </w:rPr>
      </w:pPr>
      <w:r w:rsidRPr="007175B7">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F16A5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F16A54">
            <w:pPr>
              <w:spacing w:line="225" w:lineRule="atLeast"/>
            </w:pPr>
            <w:r w:rsidRPr="007175B7">
              <w:rPr>
                <w:b/>
                <w:bCs/>
              </w:rPr>
              <w:t>EconomicActivityValue</w:t>
            </w:r>
          </w:p>
        </w:tc>
      </w:tr>
      <w:tr w:rsidR="00E87BCB" w:rsidRPr="007175B7" w:rsidTr="00F16A5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E87BCB" w:rsidTr="00F16A54">
              <w:trPr>
                <w:tblHeader/>
                <w:tblCellSpacing w:w="0" w:type="dxa"/>
              </w:trPr>
              <w:tc>
                <w:tcPr>
                  <w:tcW w:w="360" w:type="dxa"/>
                  <w:hideMark/>
                </w:tcPr>
                <w:p w:rsidR="00E87BCB" w:rsidRPr="007175B7" w:rsidRDefault="00E87BCB" w:rsidP="00F16A54">
                  <w:r w:rsidRPr="007175B7">
                    <w:t> </w:t>
                  </w:r>
                </w:p>
              </w:tc>
              <w:tc>
                <w:tcPr>
                  <w:tcW w:w="1500" w:type="dxa"/>
                  <w:hideMark/>
                </w:tcPr>
                <w:p w:rsidR="00E87BCB" w:rsidRPr="007175B7" w:rsidRDefault="00E87BCB" w:rsidP="00F16A54">
                  <w:r w:rsidRPr="007175B7">
                    <w:t>Package:</w:t>
                  </w:r>
                </w:p>
              </w:tc>
              <w:tc>
                <w:tcPr>
                  <w:tcW w:w="0" w:type="auto"/>
                  <w:hideMark/>
                </w:tcPr>
                <w:p w:rsidR="00E87BCB" w:rsidRPr="007175B7" w:rsidRDefault="00E87BCB" w:rsidP="00F16A54">
                  <w:pPr>
                    <w:rPr>
                      <w:lang w:val="en-GB"/>
                    </w:rPr>
                  </w:pPr>
                  <w:r w:rsidRPr="007175B7">
                    <w:rPr>
                      <w:lang w:val="en-GB"/>
                    </w:rPr>
                    <w:t>Activity Complex [Include reference to the document that includes the package, e.g. INSPIRE data specification, ISO standard or the GCM]</w:t>
                  </w:r>
                </w:p>
              </w:tc>
            </w:tr>
            <w:tr w:rsidR="00E87BCB" w:rsidRPr="007175B7" w:rsidTr="00F16A54">
              <w:trPr>
                <w:tblHeader/>
                <w:tblCellSpacing w:w="0" w:type="dxa"/>
              </w:trPr>
              <w:tc>
                <w:tcPr>
                  <w:tcW w:w="360" w:type="dxa"/>
                  <w:hideMark/>
                </w:tcPr>
                <w:p w:rsidR="00E87BCB" w:rsidRPr="007175B7" w:rsidRDefault="00E87BCB" w:rsidP="00F16A54">
                  <w:pPr>
                    <w:rPr>
                      <w:lang w:val="en-GB"/>
                    </w:rPr>
                  </w:pPr>
                  <w:r w:rsidRPr="007175B7">
                    <w:rPr>
                      <w:lang w:val="en-GB"/>
                    </w:rPr>
                    <w:t> </w:t>
                  </w:r>
                </w:p>
              </w:tc>
              <w:tc>
                <w:tcPr>
                  <w:tcW w:w="1500" w:type="dxa"/>
                  <w:hideMark/>
                </w:tcPr>
                <w:p w:rsidR="00E87BCB" w:rsidRPr="007175B7" w:rsidRDefault="00E87BCB" w:rsidP="00F16A54">
                  <w:r w:rsidRPr="007175B7">
                    <w:t>Definitie:</w:t>
                  </w:r>
                </w:p>
              </w:tc>
              <w:tc>
                <w:tcPr>
                  <w:tcW w:w="0" w:type="auto"/>
                  <w:hideMark/>
                </w:tcPr>
                <w:p w:rsidR="00E87BCB" w:rsidRPr="007175B7" w:rsidRDefault="00E87BCB" w:rsidP="00F16A54">
                  <w:r w:rsidRPr="007175B7">
                    <w:t>Classification of economic activities.</w:t>
                  </w:r>
                </w:p>
              </w:tc>
            </w:tr>
          </w:tbl>
          <w:p w:rsidR="00E87BCB" w:rsidRPr="007175B7" w:rsidRDefault="00E87BCB" w:rsidP="00F16A54"/>
        </w:tc>
      </w:tr>
    </w:tbl>
    <w:p w:rsidR="0022612C" w:rsidRPr="00D239F0" w:rsidRDefault="0022612C" w:rsidP="00E87BCB">
      <w:pPr>
        <w:pStyle w:val="Kop5"/>
      </w:pPr>
    </w:p>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35020562"/>
      <w:r>
        <w:t xml:space="preserve">Bijlage 4: Alle </w:t>
      </w:r>
      <w:r w:rsidR="00C2546C">
        <w:t>waardelijsten</w:t>
      </w:r>
      <w:r>
        <w:t xml:space="preserve"> samen</w:t>
      </w:r>
      <w:bookmarkEnd w:id="11"/>
      <w:bookmarkEnd w:id="12"/>
    </w:p>
    <w:p w:rsidR="00D421C4" w:rsidRPr="004C1EC2" w:rsidRDefault="00BC5B0D" w:rsidP="00BC5B0D">
      <w:pPr>
        <w:rPr>
          <w:sz w:val="22"/>
        </w:rPr>
      </w:pPr>
      <w:r>
        <w:t>Zie Excel bestand IMKL2015 – 0</w:t>
      </w:r>
      <w:r w:rsidR="00E87BCB">
        <w:t>91</w:t>
      </w:r>
      <w:r w:rsidR="00C2546C">
        <w:t xml:space="preserve"> Waarde</w:t>
      </w:r>
      <w:r>
        <w:t>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87BCB">
      <w:pgSz w:w="11906" w:h="16838"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884" w:rsidRDefault="00835884">
      <w:r>
        <w:separator/>
      </w:r>
    </w:p>
    <w:p w:rsidR="00835884" w:rsidRDefault="00835884"/>
  </w:endnote>
  <w:endnote w:type="continuationSeparator" w:id="0">
    <w:p w:rsidR="00835884" w:rsidRDefault="00835884">
      <w:r>
        <w:continuationSeparator/>
      </w:r>
    </w:p>
    <w:p w:rsidR="00835884" w:rsidRDefault="0083588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835884">
      <w:tc>
        <w:tcPr>
          <w:tcW w:w="648" w:type="dxa"/>
        </w:tcPr>
        <w:p w:rsidR="00835884" w:rsidRPr="00E2691E" w:rsidRDefault="00835884" w:rsidP="00BB25BB">
          <w:fldSimple w:instr=" PAGE ">
            <w:r>
              <w:rPr>
                <w:noProof/>
              </w:rPr>
              <w:t>2</w:t>
            </w:r>
          </w:fldSimple>
        </w:p>
      </w:tc>
      <w:tc>
        <w:tcPr>
          <w:tcW w:w="8820" w:type="dxa"/>
        </w:tcPr>
        <w:p w:rsidR="00835884" w:rsidRDefault="00835884"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835884" w:rsidRDefault="00835884" w:rsidP="00064FFB"/>
  <w:p w:rsidR="00835884" w:rsidRDefault="00835884" w:rsidP="00064FFB"/>
  <w:p w:rsidR="00835884" w:rsidRDefault="0083588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884" w:rsidRDefault="00835884"/>
  <w:p w:rsidR="00835884" w:rsidRDefault="0083588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835884">
      <w:trPr>
        <w:trHeight w:val="182"/>
      </w:trPr>
      <w:tc>
        <w:tcPr>
          <w:tcW w:w="540" w:type="dxa"/>
        </w:tcPr>
        <w:p w:rsidR="00835884" w:rsidRPr="007008A1" w:rsidRDefault="00835884"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E87BCB">
            <w:rPr>
              <w:noProof/>
              <w:sz w:val="14"/>
              <w:szCs w:val="14"/>
            </w:rPr>
            <w:t>7</w:t>
          </w:r>
          <w:r w:rsidRPr="007008A1">
            <w:rPr>
              <w:sz w:val="14"/>
              <w:szCs w:val="14"/>
            </w:rPr>
            <w:fldChar w:fldCharType="end"/>
          </w:r>
        </w:p>
      </w:tc>
      <w:tc>
        <w:tcPr>
          <w:tcW w:w="8835" w:type="dxa"/>
        </w:tcPr>
        <w:p w:rsidR="00835884" w:rsidRPr="007008A1" w:rsidRDefault="00835884" w:rsidP="006B763D">
          <w:pPr>
            <w:rPr>
              <w:sz w:val="14"/>
              <w:szCs w:val="14"/>
            </w:rPr>
          </w:pPr>
          <w:r>
            <w:rPr>
              <w:sz w:val="14"/>
              <w:szCs w:val="14"/>
            </w:rPr>
            <w:t>Rapport IMKL2015 - Objectcatalogus</w:t>
          </w:r>
        </w:p>
      </w:tc>
    </w:tr>
  </w:tbl>
  <w:p w:rsidR="00835884" w:rsidRDefault="00835884"/>
  <w:p w:rsidR="00835884" w:rsidRDefault="0083588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884" w:rsidRDefault="00835884">
      <w:r>
        <w:separator/>
      </w:r>
    </w:p>
    <w:p w:rsidR="00835884" w:rsidRDefault="00835884"/>
  </w:footnote>
  <w:footnote w:type="continuationSeparator" w:id="0">
    <w:p w:rsidR="00835884" w:rsidRDefault="00835884">
      <w:r>
        <w:continuationSeparator/>
      </w:r>
    </w:p>
    <w:p w:rsidR="00835884" w:rsidRDefault="008358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884" w:rsidRDefault="00835884" w:rsidP="00064FFB">
    <w:pPr>
      <w:jc w:val="center"/>
    </w:pPr>
  </w:p>
  <w:p w:rsidR="00835884" w:rsidRDefault="00835884">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884" w:rsidRDefault="00835884"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835884" w:rsidRDefault="0083588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9">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9"/>
  </w:num>
  <w:num w:numId="6">
    <w:abstractNumId w:val="22"/>
  </w:num>
  <w:num w:numId="7">
    <w:abstractNumId w:val="18"/>
  </w:num>
  <w:num w:numId="8">
    <w:abstractNumId w:val="20"/>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14"/>
  </w:num>
  <w:num w:numId="17">
    <w:abstractNumId w:val="17"/>
  </w:num>
  <w:num w:numId="18">
    <w:abstractNumId w:val="27"/>
  </w:num>
  <w:num w:numId="19">
    <w:abstractNumId w:val="25"/>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4"/>
  </w:num>
  <w:num w:numId="24">
    <w:abstractNumId w:val="19"/>
  </w:num>
  <w:num w:numId="25">
    <w:abstractNumId w:val="26"/>
  </w:num>
  <w:num w:numId="26">
    <w:abstractNumId w:val="31"/>
  </w:num>
  <w:num w:numId="27">
    <w:abstractNumId w:val="15"/>
  </w:num>
  <w:num w:numId="28">
    <w:abstractNumId w:val="21"/>
  </w:num>
  <w:num w:numId="29">
    <w:abstractNumId w:val="23"/>
  </w:num>
  <w:num w:numId="30">
    <w:abstractNumId w:val="16"/>
  </w:num>
  <w:num w:numId="31">
    <w:abstractNumId w:val="12"/>
  </w:num>
  <w:num w:numId="32">
    <w:abstractNumId w:val="10"/>
  </w:num>
  <w:num w:numId="33">
    <w:abstractNumId w:val="30"/>
  </w:num>
  <w:num w:numId="34">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34817"/>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EEF"/>
    <w:rsid w:val="005F5603"/>
    <w:rsid w:val="00601F69"/>
    <w:rsid w:val="00610F19"/>
    <w:rsid w:val="00613BB2"/>
    <w:rsid w:val="006222DE"/>
    <w:rsid w:val="00622867"/>
    <w:rsid w:val="006372A4"/>
    <w:rsid w:val="0064551A"/>
    <w:rsid w:val="0064682F"/>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6345"/>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F1810"/>
    <w:rsid w:val="008F36BF"/>
    <w:rsid w:val="00901952"/>
    <w:rsid w:val="00905B40"/>
    <w:rsid w:val="0092303D"/>
    <w:rsid w:val="00923CCF"/>
    <w:rsid w:val="009264C6"/>
    <w:rsid w:val="0093196F"/>
    <w:rsid w:val="00934D40"/>
    <w:rsid w:val="00942CD1"/>
    <w:rsid w:val="00945ADC"/>
    <w:rsid w:val="00963092"/>
    <w:rsid w:val="00981AEF"/>
    <w:rsid w:val="0098270C"/>
    <w:rsid w:val="00992EE1"/>
    <w:rsid w:val="009A4291"/>
    <w:rsid w:val="009B16AC"/>
    <w:rsid w:val="009D5C22"/>
    <w:rsid w:val="009E4694"/>
    <w:rsid w:val="009E6B28"/>
    <w:rsid w:val="009F7CB4"/>
    <w:rsid w:val="00A006BE"/>
    <w:rsid w:val="00A129EC"/>
    <w:rsid w:val="00A17906"/>
    <w:rsid w:val="00A20F45"/>
    <w:rsid w:val="00A26809"/>
    <w:rsid w:val="00A36689"/>
    <w:rsid w:val="00A42A80"/>
    <w:rsid w:val="00A51A82"/>
    <w:rsid w:val="00A53ECB"/>
    <w:rsid w:val="00A57484"/>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68DE2-B597-41D7-BA4B-89C76E8E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386</TotalTime>
  <Pages>117</Pages>
  <Words>27331</Words>
  <Characters>194653</Characters>
  <Application>Microsoft Office Word</Application>
  <DocSecurity>0</DocSecurity>
  <Lines>1622</Lines>
  <Paragraphs>443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221541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26</cp:revision>
  <cp:lastPrinted>2008-03-25T12:56:00Z</cp:lastPrinted>
  <dcterms:created xsi:type="dcterms:W3CDTF">2014-11-03T12:05:00Z</dcterms:created>
  <dcterms:modified xsi:type="dcterms:W3CDTF">2015-11-11T14:59:00Z</dcterms:modified>
</cp:coreProperties>
</file>