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A4DB9" w14:textId="77777777" w:rsidR="00E33EDD" w:rsidRPr="00AB2172" w:rsidRDefault="00B771CE" w:rsidP="00805135">
      <w:pPr>
        <w:pStyle w:val="Kop3"/>
      </w:pPr>
      <w:bookmarkStart w:id="102" w:name="_Ref_f8f0a8d55af66bf226be675fb87f9db1_1"/>
      <w:bookmarkStart w:id="104" w:name="_Ref_f8f0a8d55af66bf226be675fb87f9db1_2"/>
      <w:r w:rsidRPr="00AB2172">
        <w:t xml:space="preserve">Overgangsrecht en </w:t>
      </w:r>
      <w:r w:rsidR="008B1376" w:rsidRPr="00AB2172">
        <w:t>o</w:t>
      </w:r>
      <w:r w:rsidR="00E33EDD" w:rsidRPr="00AB2172">
        <w:t>vergangsfase</w:t>
      </w:r>
      <w:bookmarkEnd w:id="102"/>
      <w:bookmarkEnd w:id="104"/>
    </w:p>
    <w:p w14:paraId="03705A16" w14:textId="5C12F1E2" w:rsidR="00E71179" w:rsidRPr="00AB2172" w:rsidRDefault="00395566" w:rsidP="00980F2B">
      <w:r w:rsidRPr="00AB2172">
        <w:t xml:space="preserve">Het overgangsrecht van de Omgevingswet gaat voor </w:t>
      </w:r>
      <w:r w:rsidR="009A054F" w:rsidRPr="00AB2172">
        <w:t xml:space="preserve">Natura 2000-besluiten </w:t>
      </w:r>
      <w:r w:rsidRPr="00AB2172">
        <w:t xml:space="preserve">uit van eerbiedigende werking. </w:t>
      </w:r>
      <w:r w:rsidR="009A054F" w:rsidRPr="00AB2172">
        <w:t>O</w:t>
      </w:r>
      <w:r w:rsidR="00453975" w:rsidRPr="00AB2172">
        <w:t>nherroepelijke</w:t>
      </w:r>
      <w:r w:rsidR="009A4FE8" w:rsidRPr="00AB2172">
        <w:t xml:space="preserve"> besluiten tot aanwijzing van</w:t>
      </w:r>
      <w:r w:rsidRPr="00AB2172">
        <w:t xml:space="preserve"> </w:t>
      </w:r>
      <w:r w:rsidR="006A115E" w:rsidRPr="00AB2172">
        <w:t xml:space="preserve">Natura 2000-gebieden die </w:t>
      </w:r>
      <w:r w:rsidR="009A4FE8" w:rsidRPr="00AB2172">
        <w:t xml:space="preserve">genomen zijn op basis van de </w:t>
      </w:r>
      <w:r w:rsidR="00E71179" w:rsidRPr="00AB2172">
        <w:t xml:space="preserve">Wet natuurbescherming, gelden als </w:t>
      </w:r>
      <w:r w:rsidR="00107421" w:rsidRPr="00AB2172">
        <w:t xml:space="preserve">besluiten tot aanwijzing van Natura 2000-gebieden </w:t>
      </w:r>
      <w:r w:rsidR="001676B7" w:rsidRPr="00AB2172">
        <w:t>als bedoeld in</w:t>
      </w:r>
      <w:r w:rsidR="00E71179" w:rsidRPr="00AB2172">
        <w:t xml:space="preserve"> de Omgevingswet.</w:t>
      </w:r>
      <w:r w:rsidR="00216FAC" w:rsidRPr="00AB2172">
        <w:t xml:space="preserve"> </w:t>
      </w:r>
      <w:r w:rsidR="0086363F" w:rsidRPr="00AB2172">
        <w:t xml:space="preserve">Onherroepelijke besluiten tot het </w:t>
      </w:r>
      <w:r w:rsidR="00437C22" w:rsidRPr="00AB2172">
        <w:t>verbieden of beperken van de toegang tot Natura 2000-gebieden</w:t>
      </w:r>
      <w:r w:rsidR="00A94007" w:rsidRPr="00AB2172">
        <w:t xml:space="preserve"> die genomen zijn op basis van de Wet natuurbescherming, gelden als </w:t>
      </w:r>
      <w:r w:rsidR="002B7406" w:rsidRPr="00AB2172">
        <w:t>besluiten tot het verbieden of beperken van de toegang tot Natura 2000-gebieden als bedoeld in de Omgevingswet.</w:t>
      </w:r>
    </w:p>
    <w:p w14:paraId="6A397A0B" w14:textId="02A9EDCD" w:rsidR="00980F2B" w:rsidRPr="00AB2172" w:rsidRDefault="004B21B6" w:rsidP="00980F2B">
      <w:r w:rsidRPr="00AB2172">
        <w:t>De Omgevings</w:t>
      </w:r>
      <w:r w:rsidR="000B6A89" w:rsidRPr="00AB2172">
        <w:t xml:space="preserve">wet </w:t>
      </w:r>
      <w:r w:rsidR="006C387D">
        <w:t>verplicht er niet toe</w:t>
      </w:r>
      <w:r w:rsidR="000B6A89" w:rsidRPr="00AB2172">
        <w:t xml:space="preserve"> om te komen van </w:t>
      </w:r>
      <w:r w:rsidR="00033760" w:rsidRPr="00AB2172">
        <w:t>Natura 2000-</w:t>
      </w:r>
      <w:r w:rsidR="004E09C6" w:rsidRPr="00AB2172">
        <w:t xml:space="preserve">besluiten op grond van het oude recht naar </w:t>
      </w:r>
      <w:r w:rsidR="00033760" w:rsidRPr="00AB2172">
        <w:t xml:space="preserve">Natura 2000-besluiten </w:t>
      </w:r>
      <w:r w:rsidR="00734144" w:rsidRPr="00AB2172">
        <w:t>op grond van de Omgevingswet</w:t>
      </w:r>
      <w:r w:rsidR="00E23548">
        <w:t xml:space="preserve"> en kent daarvoor dus ook geen overgangsfase</w:t>
      </w:r>
      <w:r w:rsidR="000B6A89" w:rsidRPr="00AB217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