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E21BC" w14:textId="5F2E93E8" w:rsidR="00E33EDD" w:rsidRPr="00AB2172" w:rsidRDefault="00E33EDD" w:rsidP="00E33EDD">
      <w:pPr>
        <w:pStyle w:val="Kop4"/>
      </w:pPr>
      <w:r w:rsidRPr="00AB2172">
        <w:t>Norm</w:t>
      </w:r>
    </w:p>
    <w:p w14:paraId="448122FB" w14:textId="435FC445" w:rsidR="00E33EDD" w:rsidRPr="00AB2172" w:rsidRDefault="00E33EDD" w:rsidP="00E33EDD">
      <w:r w:rsidRPr="00AB2172">
        <w:t xml:space="preserve">Het besluit tot vaststelling of wijziging van </w:t>
      </w:r>
      <w:r w:rsidRPr="00AB2172">
        <w:fldChar w:fldCharType="begin"/>
      </w:r>
      <w:r w:rsidRPr="00AB2172">
        <w:instrText>DOCVARIABLE ID01+</w:instrText>
      </w:r>
      <w:r w:rsidRPr="00AB2172">
        <w:fldChar w:fldCharType="separate"/>
      </w:r>
      <w:r w:rsidR="006F52F5">
        <w:t>de Natura 2000-besluiten</w:t>
      </w:r>
      <w:r w:rsidRPr="00AB2172">
        <w:fldChar w:fldCharType="end"/>
      </w:r>
      <w:r w:rsidRPr="00AB2172">
        <w:t xml:space="preserve"> bestaat uit twee onderdelen, met de volgende inhoud:</w:t>
      </w:r>
    </w:p>
    <w:p w14:paraId="2927D06D" w14:textId="7D3254FC" w:rsidR="00E33EDD" w:rsidRPr="00AB2172" w:rsidRDefault="00E33EDD" w:rsidP="00F27039">
      <w:pPr>
        <w:pStyle w:val="Opsommingtekens1"/>
      </w:pPr>
      <w:r w:rsidRPr="00AB2172">
        <w:t xml:space="preserve">Deel </w:t>
      </w:r>
      <w:r w:rsidR="00987D73">
        <w:t>éé</w:t>
      </w:r>
      <w:r w:rsidRPr="00AB2172">
        <w:t xml:space="preserve">n: </w:t>
      </w:r>
      <w:r w:rsidR="00292CA3">
        <w:t>inhoudelijk deel</w:t>
      </w:r>
      <w:r w:rsidRPr="00AB2172">
        <w:t>, verplicht onderdeel</w:t>
      </w:r>
      <w:r w:rsidR="00D31CAE" w:rsidRPr="00AB2172">
        <w:rPr>
          <w:rStyle w:val="Eindnootmarkering"/>
        </w:rPr>
        <w:endnoteReference w:id="4"/>
      </w:r>
    </w:p>
    <w:p w14:paraId="7773A5E2" w14:textId="351E9DC8" w:rsidR="00E33EDD" w:rsidRPr="00AB2172" w:rsidRDefault="00E33EDD" w:rsidP="00F27039">
      <w:pPr>
        <w:pStyle w:val="Opsommingtekens1"/>
      </w:pPr>
      <w:r w:rsidRPr="00AB2172">
        <w:t xml:space="preserve">Deel twee: </w:t>
      </w:r>
      <w:r w:rsidR="00292CA3">
        <w:t>toelichting</w:t>
      </w:r>
      <w:r w:rsidRPr="00AB2172">
        <w:t>, verplicht onderdeel</w:t>
      </w:r>
      <w:r w:rsidR="00D31CAE" w:rsidRPr="00AB2172">
        <w:rPr>
          <w:rStyle w:val="Eindnootmarkering"/>
        </w:rPr>
        <w:endnoteReference w:id="5"/>
      </w:r>
    </w:p>
    <w:p w14:paraId="765D74B5" w14:textId="77777777" w:rsidR="00F27039" w:rsidRPr="00AB2172" w:rsidRDefault="00F27039" w:rsidP="00E33EDD"/>
    <w:p w14:paraId="34D07F2C" w14:textId="2CF17109" w:rsidR="00E33EDD" w:rsidRPr="00AB2172" w:rsidRDefault="00E33EDD" w:rsidP="00E33EDD">
      <w:r w:rsidRPr="00AB2172">
        <w:t>Aan ieder onderd</w:t>
      </w:r>
      <w:r w:rsidR="00842255" w:rsidRPr="00AB2172">
        <w:t>e</w:t>
      </w:r>
      <w:r w:rsidRPr="00AB2172">
        <w:t>e</w:t>
      </w:r>
      <w:r w:rsidR="000202E1" w:rsidRPr="00AB2172">
        <w:t>l</w:t>
      </w:r>
      <w:r w:rsidRPr="00AB2172">
        <w:t xml:space="preserve"> kunnen bijlagen worden toegevoegd.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