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6642" w14:textId="77777777" w:rsidR="00E33EDD" w:rsidRPr="00AB2172" w:rsidRDefault="00E33EDD" w:rsidP="00E33EDD">
      <w:pPr>
        <w:pStyle w:val="Kop4"/>
      </w:pPr>
      <w:r w:rsidRPr="00AB2172">
        <w:t>Toelichting</w:t>
      </w:r>
    </w:p>
    <w:p w14:paraId="781FAD18" w14:textId="6A4C9FBF" w:rsidR="00E33EDD" w:rsidRPr="00AB2172" w:rsidRDefault="005438EA" w:rsidP="00E33EDD">
      <w:r w:rsidRPr="00AB2172">
        <w:t xml:space="preserve">Het is mogelijk dat in </w:t>
      </w:r>
      <w:fldSimple w:instr=" DOCVARIABLE ID01 ">
        <w:r w:rsidR="006F52F5">
          <w:t>Natura 2000-besluiten</w:t>
        </w:r>
      </w:fldSimple>
      <w:r w:rsidR="00E33EDD" w:rsidRPr="00AB2172">
        <w:t xml:space="preserve"> regels voorkomen waarvan duidelijk moet zijn hoe er bij de toepassing ervan gemeten en/of gerekend moet worden. Hoe gemeten en/of gerekend moet worden, </w:t>
      </w:r>
      <w:r w:rsidRPr="00AB2172">
        <w:t xml:space="preserve">kan </w:t>
      </w:r>
      <w:r w:rsidR="00E33EDD" w:rsidRPr="00AB2172">
        <w:t>word</w:t>
      </w:r>
      <w:r w:rsidRPr="00AB2172">
        <w:t>en</w:t>
      </w:r>
      <w:r w:rsidR="00E33EDD" w:rsidRPr="00AB2172">
        <w:t xml:space="preserve"> vastgelegd in meet- en rekenbepalingen.</w:t>
      </w:r>
    </w:p>
    <w:p w14:paraId="07120BA0" w14:textId="1EA17DA1" w:rsidR="00E33EDD" w:rsidRPr="00AB2172" w:rsidRDefault="00F008F5" w:rsidP="00E33EDD">
      <w:r w:rsidRPr="00AB2172">
        <w:t xml:space="preserve">Deze kunnen worden geplaatst in een specifiek daarvoor bestemd artikel of in een specifieke bijlage met </w:t>
      </w:r>
      <w:r w:rsidR="00E551AF" w:rsidRPr="00AB2172">
        <w:t>meet- en rekenbepalingen</w:t>
      </w:r>
      <w:r w:rsidRPr="00AB2172">
        <w:t>. In dat geval moet er in een artikel naar deze bijlage worden verwezen</w:t>
      </w:r>
      <w:r w:rsidR="00E551AF" w:rsidRPr="00AB2172">
        <w:t>.</w:t>
      </w:r>
      <w:r w:rsidR="00DD3F6E" w:rsidRPr="00AB2172">
        <w:t xml:space="preserve"> </w:t>
      </w:r>
      <w:r w:rsidR="00E33EDD" w:rsidRPr="00AB2172">
        <w:t>Het kan echter ook voorkomen dat een meet- of rekenbepaling zo contextgebonden is dat deze slechts voor één of een beperkt aantal artikelen van toepassing is. In zo</w:t>
      </w:r>
      <w:r w:rsidR="00175570" w:rsidRPr="00AB2172">
        <w:t>’</w:t>
      </w:r>
      <w:r w:rsidR="00E33EDD" w:rsidRPr="00AB2172">
        <w:t xml:space="preserve">n geval kan het bevoegd gezag het wenselijk vinden om de meet- of rekenbepaling niet in </w:t>
      </w:r>
      <w:r w:rsidR="00D50B97" w:rsidRPr="00AB2172">
        <w:t xml:space="preserve">een specifiek daarvoor bestemd artikel of in een specifieke bijlage </w:t>
      </w:r>
      <w:r w:rsidR="00E33EDD" w:rsidRPr="00AB2172">
        <w:t>te plaatsen maar direct in of bij de artikelen waarop zij van toepassing is. Beide methoden zijn toegestaan.</w:t>
      </w:r>
    </w:p>
    <w:p w14:paraId="6D7F175F" w14:textId="53D3F358" w:rsidR="00E33EDD" w:rsidRPr="00AB2172" w:rsidRDefault="00E33EDD" w:rsidP="00E33EDD">
      <w:r w:rsidRPr="00AB2172">
        <w:t xml:space="preserve">Om het met wijzigingsbesluiten invoegen en verwijderen van meet- en rekenbepalingen eenvoudig te houden worden de meet- en rekenbepalingen die bij elkaar in het </w:t>
      </w:r>
      <w:r w:rsidR="00F8217D" w:rsidRPr="00AB2172">
        <w:t xml:space="preserve">specifiek daarvoor bestemde </w:t>
      </w:r>
      <w:r w:rsidRPr="00AB2172">
        <w:t xml:space="preserve">artikel of in een specifieke bijlage met meet- en rekenbepalingen worden geplaatst, in alfabetische volgorde geplaatst zonder gebruik te maken van </w:t>
      </w:r>
      <w:r w:rsidR="00A728E7" w:rsidRPr="00AB2172">
        <w:t>opsommingstekens in de vorm van nummers of letters</w:t>
      </w:r>
      <w:r w:rsidRPr="00AB2172">
        <w:t>.</w:t>
      </w:r>
    </w:p>
    <w:p w14:paraId="660CB4B1" w14:textId="4C62CF51" w:rsidR="00680DB0" w:rsidRPr="00AB2172" w:rsidRDefault="00E2704C" w:rsidP="00E33EDD">
      <w:r w:rsidRPr="00AB2172">
        <w:t xml:space="preserve">Het is mogelijk om met de systematiek voor Verwijzingen die in paragraaf </w:t>
      </w:r>
      <w:r w:rsidRPr="004C1E72">
        <w:rPr>
          <w:rStyle w:val="Verwijzing"/>
        </w:rPr>
        <w:fldChar w:fldCharType="begin"/>
      </w:r>
      <w:r w:rsidRPr="004C1E72">
        <w:rPr>
          <w:rStyle w:val="Verwijzing"/>
        </w:rPr>
        <w:instrText xml:space="preserve"> REF _Ref_9cfb0daa1b4d5f825506436ee75d6ab2_1 </w:instrText>
      </w:r>
      <w:r w:rsidR="00806CB0" w:rsidRPr="004C1E72">
        <w:rPr>
          <w:rStyle w:val="Verwijzing"/>
        </w:rPr>
        <w:instrText>\n \h</w:instrText>
      </w:r>
      <w:r w:rsidRPr="004C1E72">
        <w:rPr>
          <w:rStyle w:val="Verwijzing"/>
        </w:rPr>
        <w:instrText xml:space="preserve">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5.8</w:t>
      </w:r>
      <w:r w:rsidRPr="004C1E72">
        <w:rPr>
          <w:rStyle w:val="Verwijzing"/>
        </w:rPr>
        <w:fldChar w:fldCharType="end"/>
      </w:r>
      <w:r w:rsidRPr="00AB2172">
        <w:t xml:space="preserve"> is beschreven, een verwijzing te maken van een term die in een regeltekst voorkomt naar een </w:t>
      </w:r>
      <w:r w:rsidR="00914140" w:rsidRPr="00AB2172">
        <w:t>meet- en rekenbepaling</w:t>
      </w:r>
      <w:r w:rsidRPr="00AB2172">
        <w:t xml:space="preserve">. Die verwijzing maakt het, bijvoorbeeld op overheid.nl en in DSO-LV, mogelijk dat de raadpleger de </w:t>
      </w:r>
      <w:r w:rsidR="00914140" w:rsidRPr="00AB2172">
        <w:t xml:space="preserve">meet- en rekenbepaling </w:t>
      </w:r>
      <w:r w:rsidRPr="00AB2172">
        <w:t xml:space="preserve">te zien krijgt als </w:t>
      </w:r>
      <w:r w:rsidR="006550A5" w:rsidRPr="00AB2172">
        <w:t xml:space="preserve">daar </w:t>
      </w:r>
      <w:r w:rsidRPr="00AB2172">
        <w:t xml:space="preserve">in de regeltekst </w:t>
      </w:r>
      <w:r w:rsidR="006550A5" w:rsidRPr="00AB2172">
        <w:t>naar wordt verwezen</w:t>
      </w:r>
      <w:r w:rsidRPr="00AB2172">
        <w:t>. Het maken van zo’n verwijzing gebeurt in de software waarmee het omgevingsdocument wordt opgesteld en/of geannoteerd en vergt een menselijke handeling. Het gebeurt niet automatisch in bijvoorbeeld LVBB of DSO-LV en dus ook niet onbedoeld.</w:t>
      </w:r>
    </w:p>
    <w:p w14:paraId="212F2034" w14:textId="6D146423" w:rsidR="00680DB0" w:rsidRPr="00AB2172" w:rsidRDefault="001F149C" w:rsidP="00E33EDD">
      <w:r w:rsidRPr="00AB2172">
        <w:t xml:space="preserve">Meet- en rekenbepalingen </w:t>
      </w:r>
      <w:r w:rsidR="00680DB0" w:rsidRPr="00AB2172">
        <w:t xml:space="preserve">die in een bijlage worden geplaatst maken onlosmakelijk deel uit van het juridische deel van </w:t>
      </w:r>
      <w:r w:rsidR="00186330" w:rsidRPr="00AB2172">
        <w:t xml:space="preserve">het </w:t>
      </w:r>
      <w:r w:rsidR="00E74A68">
        <w:t>Nat</w:t>
      </w:r>
      <w:r w:rsidR="00FE10B7">
        <w:t>ura 2000-</w:t>
      </w:r>
      <w:r w:rsidR="00186330" w:rsidRPr="00AB2172">
        <w:t>besluit</w:t>
      </w:r>
      <w:r w:rsidR="00680DB0" w:rsidRPr="00AB2172">
        <w:t xml:space="preserve">. Om dat ook technisch te bewerkstelligen dienen dergelijke bijlagen in de Regeling te worden geplaatst en niet in een bijlage buiten </w:t>
      </w:r>
      <w:r w:rsidR="00781744" w:rsidRPr="00AB2172">
        <w:t>de Regeling</w:t>
      </w:r>
      <w:r w:rsidR="00680DB0" w:rsidRPr="00AB2172">
        <w:t xml:space="preserve">. Alles wat deel uitmaakt van </w:t>
      </w:r>
      <w:r w:rsidR="00781744" w:rsidRPr="00AB2172">
        <w:t xml:space="preserve">de </w:t>
      </w:r>
      <w:r w:rsidR="00680DB0" w:rsidRPr="00AB2172">
        <w:t xml:space="preserve">Regeling wordt doorgeleverd aan DSO-LV en is daar te raadplegen. </w:t>
      </w:r>
      <w:r w:rsidR="009B3609" w:rsidRPr="00AB2172">
        <w:t xml:space="preserve">Meet- en rekenbepalingen </w:t>
      </w:r>
      <w:r w:rsidR="00680DB0" w:rsidRPr="00AB2172">
        <w:t>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