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682AB654" w:rsidR="00E33EDD" w:rsidRPr="00AB2172" w:rsidRDefault="00E33EDD" w:rsidP="00E33EDD">
      <w:pPr>
        <w:pStyle w:val="Kop4"/>
      </w:pPr>
      <w:bookmarkStart w:id="401" w:name="_Ref_88e63ceb009bced83185ccb59a275a6f_1"/>
      <w:r w:rsidRPr="00AB2172">
        <w:t>Objecttype Juridische regel</w:t>
      </w:r>
      <w:bookmarkEnd w:id="4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