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86D9" w14:textId="77777777" w:rsidR="004416D3" w:rsidRDefault="00DC26A8" w:rsidP="004416D3">
      <w:pPr>
        <w:pStyle w:val="Kop4"/>
      </w:pPr>
      <w:r>
        <w:t>Het aanleverproces</w:t>
      </w:r>
    </w:p>
    <w:p w14:paraId="62B31FC7" w14:textId="77C8ED40" w:rsidR="004416D3" w:rsidRDefault="00DC26A8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0CD6F32E" w14:textId="68AA6BD1" w:rsidR="004416D3" w:rsidRDefault="00DC26A8">
      <w:pPr>
        <w:pStyle w:val="Figuur"/>
      </w:pPr>
      <w:r>
        <w:rPr>
          <w:noProof/>
        </w:rPr>
        <w:lastRenderedPageBreak/>
        <w:drawing>
          <wp:inline distT="0" distB="0" distL="0" distR="0" wp14:anchorId="3268AA23" wp14:editId="576D90A8">
            <wp:extent cx="5721350" cy="2076450"/>
            <wp:effectExtent l="0" t="0" r="0" b="0"/>
            <wp:docPr id="899129132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60B" w14:textId="77777777" w:rsidR="004416D3" w:rsidRDefault="00DC26A8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