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730E" w14:textId="31358497" w:rsidR="004416D3" w:rsidRDefault="00DC26A8" w:rsidP="004416D3">
      <w:pPr>
        <w:pStyle w:val="Kop3"/>
      </w:pPr>
      <w:r>
        <w:t>De vormgeving van R</w:t>
      </w:r>
      <w:r w:rsidRPr="00154099">
        <w:t xml:space="preserve">egeling </w:t>
      </w:r>
      <w:r>
        <w:t xml:space="preserve">en Besluit bij </w:t>
      </w:r>
      <w:r w:rsidR="008F6D0A">
        <w:fldChar w:fldCharType="begin"/>
      </w:r>
      <w:r w:rsidR="008F6D0A">
        <w:instrText xml:space="preserve"> DOCVARIABLE ID01 </w:instrText>
      </w:r>
      <w:r w:rsidR="008F6D0A">
        <w:fldChar w:fldCharType="separate"/>
      </w:r>
      <w:r w:rsidR="005F1E03">
        <w:t>AMvB/MR</w:t>
      </w:r>
      <w:r w:rsidR="008F6D0A">
        <w:fldChar w:fldCharType="end"/>
      </w:r>
    </w:p>
    <w:p w14:paraId="583A8FA4" w14:textId="05119C43" w:rsidR="004416D3" w:rsidRDefault="00DC26A8" w:rsidP="004416D3">
      <w:r>
        <w:t xml:space="preserve">Bij het opstellen en wijzigen van omgevingsdocumenten werkt het bevoegd gezag in de eigen software aan het omgevingsdocument in Regeling-vorm: de volledige inhoud van het omgevingsdocument. Met de volledige inhoud wordt bedoeld: alle artikelen </w:t>
      </w:r>
      <w:r w:rsidRPr="00154099">
        <w:t>(en boven</w:t>
      </w:r>
      <w:r>
        <w:t>- en onder</w:t>
      </w:r>
      <w:r w:rsidRPr="00154099">
        <w:t xml:space="preserve">liggende </w:t>
      </w:r>
      <w:r>
        <w:t>tekst</w:t>
      </w:r>
      <w:r w:rsidRPr="00154099">
        <w:t>elementen)</w:t>
      </w:r>
      <w:r>
        <w:t xml:space="preserve">, alle informatieobjecten en alle </w:t>
      </w:r>
      <w:r w:rsidRPr="00CB7824">
        <w:t>IMOW-informatie</w:t>
      </w:r>
      <w:r>
        <w:t xml:space="preserve">. 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w:t>
      </w:r>
      <w:r w:rsidR="00EC0CD7" w:rsidRPr="00EC0CD7">
        <w:t xml:space="preserve">Besluit dat in renvooiweergave de wijzigingen bevat van de bestaande Regelingversie naar de nieuwe Regelingversie, oftewel </w:t>
      </w:r>
      <w:r>
        <w:t xml:space="preserve">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w:t>
      </w:r>
      <w:r w:rsidR="006702EC">
        <w:t xml:space="preserve">zorgt er voor dat </w:t>
      </w:r>
      <w:r>
        <w:t xml:space="preserve">het </w:t>
      </w:r>
      <w:r w:rsidRPr="00CB7824">
        <w:t xml:space="preserve">aangeleverde </w:t>
      </w:r>
      <w:r>
        <w:t xml:space="preserve">Besluit bekend </w:t>
      </w:r>
      <w:r w:rsidR="006702EC">
        <w:t xml:space="preserve">gemaakt wordt </w:t>
      </w:r>
      <w:r>
        <w:t xml:space="preserve">en genereert </w:t>
      </w:r>
      <w:r w:rsidR="006702EC">
        <w:t>met behulp van</w:t>
      </w:r>
      <w:r>
        <w:t xml:space="preserve"> het Besluit een nieuwe RegelingVersie, oftewel een nieuwe geconsolideerde Regeling. Om het de LVBB mogelijk te maken om die verwerkingen te doen stelt STOP eisen aan de vormgeving van de tekst van Regeling en Besluit. Die eisen zijn vastgelegd in tekstmodellen voor Regeling en </w:t>
      </w:r>
      <w:r w:rsidRPr="00AC21B2">
        <w:t>tekstmodellen</w:t>
      </w:r>
      <w:r>
        <w:t xml:space="preserve"> voor Besluit.</w:t>
      </w:r>
    </w:p>
    <w:p w14:paraId="25ACEAC1" w14:textId="77777777" w:rsidR="004416D3" w:rsidRDefault="004416D3" w:rsidP="004416D3"/>
    <w:p w14:paraId="05490671" w14:textId="7C5C7DF9" w:rsidR="004416D3" w:rsidRDefault="00DC26A8" w:rsidP="004416D3">
      <w:r>
        <w:t xml:space="preserve">Alvorens te beginnen met het opstellen van een omgevingsdocument met Artikelstructuur dient het bevoegd gezag te kiezen tussen de twee modellen van STOP voor de </w:t>
      </w:r>
      <w:r w:rsidRPr="00FD390B">
        <w:t>Artikelstructuur</w:t>
      </w:r>
      <w:r>
        <w:t xml:space="preserve">: het compacte model of het klassieke model. Naast technische verschillen zijn er </w:t>
      </w:r>
      <w:r w:rsidRPr="007A4134">
        <w:t xml:space="preserve">wellicht </w:t>
      </w:r>
      <w:r>
        <w:t xml:space="preserve">ook visuele of gevoelsmatige verschillen tussen </w:t>
      </w:r>
      <w:r w:rsidRPr="00195B3F">
        <w:t>het compacte model en het klassieke model</w:t>
      </w:r>
      <w:r>
        <w:t>:</w:t>
      </w:r>
    </w:p>
    <w:p w14:paraId="7E06E58B" w14:textId="435874DE" w:rsidR="004416D3" w:rsidRDefault="00DC26A8" w:rsidP="004416D3">
      <w:pPr>
        <w:pStyle w:val="Opsommingtekens1"/>
      </w:pPr>
      <w:r>
        <w:t xml:space="preserve">Het compacte model kent </w:t>
      </w:r>
      <w:r w:rsidRPr="00A669F1">
        <w:t xml:space="preserve">een duidelijke scheiding tussen het </w:t>
      </w:r>
      <w:r>
        <w:t xml:space="preserve">nemen van </w:t>
      </w:r>
      <w:r w:rsidRPr="00A669F1">
        <w:t xml:space="preserve">besluiten en de </w:t>
      </w:r>
      <w:r>
        <w:t xml:space="preserve">inhoud </w:t>
      </w:r>
      <w:r w:rsidRPr="00A669F1">
        <w:t>waarover besloten is.</w:t>
      </w:r>
      <w:r>
        <w:t xml:space="preserve"> In een compacte Regeling zitten alleen Regeling-onderdelen </w:t>
      </w:r>
      <w:r>
        <w:lastRenderedPageBreak/>
        <w:t xml:space="preserve">en geen elementen die tot de besluitvorming behoren. In het klassieke model bevat de </w:t>
      </w:r>
      <w:r w:rsidRPr="009C6D0B">
        <w:t xml:space="preserve">Regeling </w:t>
      </w:r>
      <w:r>
        <w:t>naast</w:t>
      </w:r>
      <w:r w:rsidRPr="009C6D0B">
        <w:t xml:space="preserve"> Regeling-onderdelen </w:t>
      </w:r>
      <w:r>
        <w:t xml:space="preserve">ook enige </w:t>
      </w:r>
      <w:r w:rsidRPr="001B3DD9">
        <w:t>besluitvormings</w:t>
      </w:r>
      <w:r w:rsidRPr="009C6D0B">
        <w:t>-onderdelen</w:t>
      </w:r>
      <w:r>
        <w:t>, zoals Aanhef en Sluiting.</w:t>
      </w:r>
    </w:p>
    <w:p w14:paraId="47083605" w14:textId="5FA16B4F" w:rsidR="00024DDB" w:rsidRDefault="00DC26A8" w:rsidP="004416D3">
      <w:pPr>
        <w:pStyle w:val="Opsommingtekens1"/>
      </w:pPr>
      <w:r>
        <w:t xml:space="preserve">Bij het compacte Besluit-model staat de inhoud van het omgevingsdocument altijd in een (wijzig)bijlage bij het Besluit en niet in het lichaam. Bij het klassieke Besluit-model is het mogelijk om bij </w:t>
      </w:r>
      <w:r w:rsidRPr="00736E54">
        <w:t>een initiële Regeling</w:t>
      </w:r>
      <w:r>
        <w:t xml:space="preserve"> de inhoud van het omgevingsdocument in het Besluit zelf op te nemen.</w:t>
      </w:r>
    </w:p>
    <w:p w14:paraId="21862827" w14:textId="210D3C27" w:rsidR="004416D3" w:rsidRDefault="00DC26A8" w:rsidP="004416D3">
      <w:pPr>
        <w:pStyle w:val="Opsommingtekens1"/>
      </w:pPr>
      <w:r>
        <w:t>Bij toepassing van het compacte model zijn Regeling en Besluit van het omgevingsdocument vergelijkbaar met Wro-instrumenten zoals bestemmingsplan en provinciale verordening en de besluiten tot vaststelling van die instrumenten. Het klassieke model leidt tot een resultaat dat vergelijkbaar is met de opzet van Rijksregelgeving voorafgaand aan de introductie van STOP.</w:t>
      </w:r>
    </w:p>
    <w:p w14:paraId="3C6A7619" w14:textId="77777777" w:rsidR="004416D3" w:rsidRDefault="004416D3" w:rsidP="004416D3">
      <w:pPr>
        <w:spacing w:line="240" w:lineRule="auto"/>
      </w:pPr>
    </w:p>
    <w:p w14:paraId="307C8CD2" w14:textId="5110DDEF" w:rsidR="004416D3" w:rsidRDefault="00DC26A8" w:rsidP="004416D3">
      <w:pPr>
        <w:spacing w:line="240" w:lineRule="auto"/>
      </w:pPr>
      <w:r>
        <w:t xml:space="preserve">In de navolgende subparagrafen wordt de toepassing van de STOP-Tekstmodellen voor </w:t>
      </w:r>
      <w:r w:rsidR="000E2387">
        <w:t>AMvB en MR</w:t>
      </w:r>
      <w:r>
        <w:t xml:space="preserve">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