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274" w:name="_Ref_794988e75085ca71597085fdec6930ac_1"/>
      <w:bookmarkStart w:id="279" w:name="_Ref_794988e75085ca71597085fdec6930ac_2"/>
      <w:bookmarkStart w:id="280" w:name="_Ref_794988e75085ca71597085fdec6930ac_3"/>
      <w:bookmarkStart w:id="281" w:name="_Ref_794988e75085ca71597085fdec6930ac_4"/>
      <w:bookmarkStart w:id="282" w:name="_Ref_794988e75085ca71597085fdec6930ac_5"/>
      <w:r w:rsidRPr="00F03DD9">
        <w:t>Norm</w:t>
      </w:r>
      <w:bookmarkEnd w:id="274"/>
      <w:bookmarkEnd w:id="279"/>
      <w:bookmarkEnd w:id="280"/>
      <w:bookmarkEnd w:id="281"/>
      <w:bookmarkEnd w:id="282"/>
    </w:p>
    <w:p w14:paraId="663087CA" w14:textId="26B98841" w:rsidR="00713915" w:rsidRPr="00F03DD9" w:rsidRDefault="00713915" w:rsidP="00713915">
      <w:r w:rsidRPr="00F03DD9">
        <w:t xml:space="preserve">Voor een besluit tot vaststelling of wijziging van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moet gebruik gemaakt worden van het model BesluitCompact. Besluit</w:t>
      </w:r>
      <w:r>
        <w:t>Compact bevat</w:t>
      </w:r>
      <w:r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xml:space="preserve">. Verplicht element. Komt ten minste 1 keer voor. </w:t>
      </w:r>
      <w:r w:rsidRPr="00F03DD9">
        <w:br/>
        <w:t>Ieder WijzigArtikel moet de volgende onderdelen bevatten:</w:t>
      </w:r>
    </w:p>
    <w:p w14:paraId="7E48683C" w14:textId="2A495197"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9CBDCD4"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lastRenderedPageBreak/>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42E7E77C" w:rsidR="00030D6F" w:rsidRPr="00F03DD9" w:rsidRDefault="00713915" w:rsidP="00713915">
      <w:pPr>
        <w:pStyle w:val="Opsommingtekens3"/>
      </w:pPr>
      <w:r w:rsidRPr="00333656">
        <w:rPr>
          <w:i/>
          <w:iCs/>
        </w:rPr>
        <w:t>WijzigBijlage/</w:t>
      </w: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53D0B9CD" w14:textId="517F2313" w:rsidR="00713915" w:rsidRPr="00F03DD9" w:rsidRDefault="00713915" w:rsidP="00713915">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0974BE40"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6EB5565" w14:textId="55A864AD" w:rsidR="00030D6F" w:rsidRPr="00514D8D" w:rsidRDefault="00713915" w:rsidP="00713915">
      <w:pPr>
        <w:pStyle w:val="Opsommingtekens4"/>
      </w:pPr>
      <w:r w:rsidRPr="00514D8D">
        <w:t>Vervang: element dat aangeeft dat het onderdeel een tekstonderdeel in een bestaande Regeling vervangt;</w:t>
      </w:r>
    </w:p>
    <w:p w14:paraId="1F130DEB" w14:textId="3D38041E" w:rsidR="00713915" w:rsidRPr="00514D8D" w:rsidRDefault="00713915" w:rsidP="00713915">
      <w:pPr>
        <w:pStyle w:val="Opsommingtekens4"/>
      </w:pPr>
      <w:r w:rsidRPr="00514D8D">
        <w:t>VervangKop: element dat aangeeft dat (de tekstuele inhoud van) een Kop wordt gewijzigd;</w:t>
      </w:r>
    </w:p>
    <w:p w14:paraId="3909B7A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44D66B5D"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23D6919A"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79D7B46"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F8F0033"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0C078138" w14:textId="77777777" w:rsidR="00713915" w:rsidRDefault="00713915" w:rsidP="00713915">
      <w:pPr>
        <w:pStyle w:val="Opsommingtekens2"/>
      </w:pPr>
      <w:r w:rsidRPr="009F36D9">
        <w:rPr>
          <w:i/>
          <w:iCs/>
        </w:rPr>
        <w:lastRenderedPageBreak/>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16F4E8E9"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4C97E286"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79DA0B23"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04A66854" w:rsidR="00713915" w:rsidRDefault="00713915" w:rsidP="00713915">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22AE88D"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4328252A"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4F17FE64"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43251111"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000C8263" w14:textId="69B4DF41" w:rsidR="00713915" w:rsidRDefault="00713915" w:rsidP="00713915">
      <w:pPr>
        <w:pStyle w:val="Opsommingtekens3"/>
      </w:pP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B2A1B4A" w14:textId="77777777"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2965BB61"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1B697D">
        <w:t>Optioneel kan het element Subtitel worden toegevoegd.</w:t>
      </w:r>
    </w:p>
    <w:p w14:paraId="15235675" w14:textId="393A3995"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382B188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06F2885B" w14:textId="5E311356"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