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372" w:name="_Ref_a1053dd2518dcca6101bef8a11673e0c_1"/>
      <w:r>
        <w:t>Besluit</w:t>
      </w:r>
      <w:bookmarkEnd w:id="372"/>
    </w:p>
    <w:p w14:paraId="1B1DAD41" w14:textId="25A7E32E" w:rsidR="00713915" w:rsidRDefault="00713915" w:rsidP="00713915">
      <w:r>
        <w:t xml:space="preserve">In paragraaf </w:t>
      </w:r>
      <w:r w:rsidRPr="00EF065D">
        <w:rPr>
          <w:rStyle w:val="Verwijzing"/>
        </w:rPr>
        <w:fldChar w:fldCharType="begin"/>
      </w:r>
      <w:r w:rsidRPr="00EF065D">
        <w:rPr>
          <w:rStyle w:val="Verwijzing"/>
        </w:rPr>
        <w:instrText xml:space="preserve"> REF _Ref_51f2579ba5ce16c1d5df8cbe731931a5_1 \r \h </w:instrText>
      </w:r>
      <w:r w:rsidRPr="00EF065D">
        <w:rPr>
          <w:rStyle w:val="Verwijzing"/>
        </w:rPr>
      </w:r>
      <w:r w:rsidRPr="00EF065D">
        <w:rPr>
          <w:rStyle w:val="Verwijzing"/>
        </w:rPr>
        <w:fldChar w:fldCharType="separate"/>
      </w:r>
      <w:r w:rsidR="00D90108" w:rsidRPr="00EF065D">
        <w:rPr>
          <w:rStyle w:val="Verwijzing"/>
        </w:rPr>
        <w:t>4.7.2.1</w:t>
      </w:r>
      <w:r w:rsidRPr="00EF065D">
        <w:rPr>
          <w:rStyle w:val="Verwijzing"/>
        </w:rPr>
        <w:fldChar w:fldCharType="end"/>
      </w:r>
      <w:r>
        <w:t xml:space="preserve"> is de norm voor </w:t>
      </w:r>
      <w:r w:rsidRPr="00121DB9">
        <w:t xml:space="preserve">de toepassing van </w:t>
      </w:r>
      <w:r>
        <w:t xml:space="preserve">het STOP-model BesluitCompact voor het voorbereidingsbesluit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_Ref_ea79e55e9478146687c68444b0cb19b0_1 \r \h </w:instrText>
      </w:r>
      <w:r w:rsidRPr="00EF065D">
        <w:rPr>
          <w:rStyle w:val="Verwijzing"/>
        </w:rPr>
      </w:r>
      <w:r w:rsidRPr="00EF065D">
        <w:rPr>
          <w:rStyle w:val="Verwijzing"/>
        </w:rPr>
        <w:fldChar w:fldCharType="separate"/>
      </w:r>
      <w:r w:rsidR="00D90108" w:rsidRPr="00EF065D">
        <w:rPr>
          <w:rStyle w:val="Verwijzing"/>
        </w:rPr>
        <w:t>4.7.2.2</w:t>
      </w:r>
      <w:r w:rsidRPr="00EF065D">
        <w:rPr>
          <w:rStyle w:val="Verwijzing"/>
        </w:rPr>
        <w:fldChar w:fldCharType="end"/>
      </w:r>
      <w:r>
        <w:t xml:space="preserve"> geeft een uitgebreide toelichting op de elementen van het Besluit. In paragraaf </w:t>
      </w:r>
      <w:r w:rsidRPr="00EF065D">
        <w:rPr>
          <w:rStyle w:val="Verwijzing"/>
        </w:rPr>
        <w:fldChar w:fldCharType="begin"/>
      </w:r>
      <w:r w:rsidRPr="00EF065D">
        <w:rPr>
          <w:rStyle w:val="Verwijzing"/>
        </w:rPr>
        <w:instrText xml:space="preserve"> REF _Ref_1f9bf51ffac6603ee0d53d5a9d065935_1 \r \h </w:instrText>
      </w:r>
      <w:r w:rsidRPr="00EF065D">
        <w:rPr>
          <w:rStyle w:val="Verwijzing"/>
        </w:rPr>
      </w:r>
      <w:r w:rsidRPr="00EF065D">
        <w:rPr>
          <w:rStyle w:val="Verwijzing"/>
        </w:rPr>
        <w:fldChar w:fldCharType="separate"/>
      </w:r>
      <w:r w:rsidR="00D90108" w:rsidRPr="00EF065D">
        <w:rPr>
          <w:rStyle w:val="Verwijzing"/>
        </w:rPr>
        <w:t>4.7.2.3</w:t>
      </w:r>
      <w:r w:rsidRPr="00EF065D">
        <w:rPr>
          <w:rStyle w:val="Verwijzing"/>
        </w:rPr>
        <w:fldChar w:fldCharType="end"/>
      </w:r>
      <w:r>
        <w:t xml:space="preserve"> worden norm en toelichting concreet gemaakt met een voorbeeld.</w:t>
      </w:r>
    </w:p>
    <w:p w14:paraId="5C8C6044" w14:textId="77777777" w:rsidR="00713915" w:rsidRDefault="00713915" w:rsidP="00713915">
      <w:r>
        <w:t>Opgemerkt wordt dat de STOP-modellen voor Besluit en Regeling XML-modellen zijn. Met de in de volgende paragrafen genoemde elementen worden dus (STOP-)XML-elementen bedoeld.</w:t>
      </w:r>
    </w:p>
    <w:p w14:paraId="1055FFC0" w14:textId="77777777" w:rsidR="00713915" w:rsidRDefault="00713915" w:rsidP="00713915">
      <w:r w:rsidRPr="00F75BC3">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