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395" w:name="_Ref_2c73d989192a0571ec50691571858a9b_1"/>
      <w:bookmarkStart w:id="396" w:name="_Ref_2c73d989192a0571ec50691571858a9b_2"/>
      <w:bookmarkStart w:id="397" w:name="_Ref_2c73d989192a0571ec50691571858a9b_3"/>
      <w:r>
        <w:t>Norm</w:t>
      </w:r>
      <w:bookmarkEnd w:id="395"/>
      <w:bookmarkEnd w:id="396"/>
      <w:bookmarkEnd w:id="397"/>
    </w:p>
    <w:p w14:paraId="3BCD05B7" w14:textId="77777777"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15"/>
      </w:r>
      <w:r>
        <w:t xml:space="preserve">. </w:t>
      </w:r>
      <w:r w:rsidRPr="006B253B">
        <w:t>Verplicht element. Komt 1 keer voor.</w:t>
      </w:r>
      <w:r>
        <w:t xml:space="preserve"> Het Lichaam bevat de volgende elementen:</w:t>
      </w:r>
    </w:p>
    <w:p w14:paraId="0CC37433" w14:textId="77777777"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0BBD8F98"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EF065D">
        <w:rPr>
          <w:rStyle w:val="Verwijzing"/>
        </w:rPr>
        <w:fldChar w:fldCharType="begin"/>
      </w:r>
      <w:r w:rsidR="006448B5" w:rsidRPr="00EF065D">
        <w:rPr>
          <w:rStyle w:val="Verwijzing"/>
        </w:rPr>
        <w:instrText xml:space="preserve"> REF _Ref_432d415810f845fdd0716b1426f70773_5 \n \h </w:instrText>
      </w:r>
      <w:r w:rsidR="006448B5" w:rsidRPr="00EF065D">
        <w:rPr>
          <w:rStyle w:val="Verwijzing"/>
        </w:rPr>
      </w:r>
      <w:r w:rsidR="006448B5" w:rsidRPr="00EF065D">
        <w:rPr>
          <w:rStyle w:val="Verwijzing"/>
        </w:rPr>
        <w:fldChar w:fldCharType="separate"/>
      </w:r>
      <w:r w:rsidR="00D90108" w:rsidRPr="00EF065D">
        <w:rPr>
          <w:rStyle w:val="Verwijzing"/>
        </w:rPr>
        <w:t>5.2</w:t>
      </w:r>
      <w:r w:rsidR="006448B5" w:rsidRPr="00EF065D">
        <w:rPr>
          <w:rStyle w:val="Verwijzing"/>
        </w:rPr>
        <w:fldChar w:fldCharType="end"/>
      </w:r>
      <w:r w:rsidRPr="00847F17">
        <w:t>.</w:t>
      </w:r>
      <w:r>
        <w:t xml:space="preserve"> </w:t>
      </w:r>
      <w:r w:rsidRPr="0070647F">
        <w:t>Het is verplicht om deze artikelen onder te brengen in een of meer hoofdstukken.</w:t>
      </w:r>
    </w:p>
    <w:p w14:paraId="580A9C76"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w:t>
      </w:r>
      <w:r>
        <w:lastRenderedPageBreak/>
        <w:t xml:space="preserve">gebruikt mag in die Bijlage geen van de elementen </w:t>
      </w:r>
      <w:r w:rsidRPr="00EB2044">
        <w:t>Gereserveerd,</w:t>
      </w:r>
      <w:r>
        <w:t xml:space="preserve"> Divisie en Divisietekst voorkomen.</w:t>
      </w:r>
    </w:p>
    <w:p w14:paraId="4D12774D" w14:textId="14758F86"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0CC5AF6"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3ACA4730"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7D19E2A3"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65188997"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796341CA"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5FFBF129" w:rsidR="00713915" w:rsidRDefault="00713915" w:rsidP="00713915">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A498EB8" w14:textId="77777777" w:rsidR="00713915" w:rsidRDefault="00713915" w:rsidP="00713915">
      <w:pPr>
        <w:pStyle w:val="Opsommingtekens3"/>
      </w:pPr>
      <w:r w:rsidRPr="0085735B">
        <w:rPr>
          <w:i/>
          <w:iCs/>
        </w:rPr>
        <w:t>ArtikelgewijzeToelichting</w:t>
      </w:r>
      <w:r w:rsidRPr="007417E4">
        <w:t>:</w:t>
      </w:r>
      <w:r>
        <w:t xml:space="preserve"> STOP-element dat de artikelsgewijze toelichting op het tijdelijk regelingdeel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72F50F91"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72BC57B8"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E11E06A" w14:textId="0A0410BF"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r>
        <w:br/>
      </w: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lastRenderedPageBreak/>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28C1D03D"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w:t>
      </w:r>
      <w:r>
        <w:t xml:space="preserve">de artikelen met voorbeschermingsregels in </w:t>
      </w:r>
      <w:r w:rsidRPr="00E8231F">
        <w:t>het tijdelijk regelingdeel</w:t>
      </w:r>
      <w:r>
        <w:t>,</w:t>
      </w:r>
      <w:r w:rsidRPr="00F03DD9">
        <w:t xml:space="preserve"> bevat. Optioneel element. Komt 0 of 1 keer 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2E5E83F6"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61441A">
        <w:t>Optioneel kan het element Subtitel worden toegevoegd.</w:t>
      </w:r>
    </w:p>
    <w:p w14:paraId="7AF93900" w14:textId="6A8810FF" w:rsidR="00713915" w:rsidRDefault="00713915" w:rsidP="00713915">
      <w:pPr>
        <w:pStyle w:val="Opsommingtekens2"/>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