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030D6F" w:rsidRPr="00F1426F" w:rsidRDefault="00907B55" w:rsidP="00AF01F7">
      <w:pPr>
        <w:pStyle w:val="Kop3"/>
      </w:pPr>
      <w:bookmarkStart w:id="552" w:name="_Ref_e25eb2d38c8206df62dff5defc49ca5b_1"/>
      <w:bookmarkStart w:id="554" w:name="_Ref_e25eb2d38c8206df62dff5defc49ca5b_2"/>
      <w:r>
        <w:t>D</w:t>
      </w:r>
      <w:r w:rsidR="00AF01F7" w:rsidRPr="00F1426F">
        <w:t xml:space="preserve">e bedoeling van het annoteren met </w:t>
      </w:r>
      <w:r w:rsidR="00ED1B61">
        <w:t>OW-object</w:t>
      </w:r>
      <w:r w:rsidR="00AF01F7" w:rsidRPr="00F1426F">
        <w:t>en</w:t>
      </w:r>
      <w:bookmarkEnd w:id="552"/>
      <w:bookmarkEnd w:id="554"/>
    </w:p>
    <w:p w14:paraId="5028FA5F" w14:textId="299AD45E" w:rsidR="00030D6F" w:rsidRDefault="00AF01F7" w:rsidP="00AF01F7">
      <w:r w:rsidRPr="00F1426F">
        <w:t xml:space="preserve">Zoals hiervoor al is beschreven maakt IMOW het mogelijk om vast te leggen op welke Locatie een bepaalde tekst geldig is en om daar nadere gegevens aan toe te voegen. Het doel daarvan is om die Locaties </w:t>
      </w:r>
      <w:r w:rsidR="00A94389" w:rsidRPr="00A94389">
        <w:t>herkenbaar</w:t>
      </w:r>
      <w:r w:rsidR="00A94389" w:rsidRPr="00A94389" w:rsidDel="00A94389">
        <w:t xml:space="preserve"> </w:t>
      </w:r>
      <w:r w:rsidRPr="00F1426F">
        <w:t>op een kaart weer te geven en om de informatie in het omgevingsdocument raadpleegbaar te maken</w:t>
      </w:r>
      <w:r w:rsidR="005C0A8D">
        <w:t>: met behulp van die informatie kunnen bepaalde onderdelen geselecteerd</w:t>
      </w:r>
      <w:r w:rsidR="00F91CC7">
        <w:t xml:space="preserve"> worden</w:t>
      </w:r>
      <w:r w:rsidRPr="00F1426F">
        <w:t xml:space="preserve">. </w:t>
      </w:r>
      <w:r w:rsidR="00740500">
        <w:t xml:space="preserve">Een voorbeeld daarvan is </w:t>
      </w:r>
      <w:r w:rsidR="00822061">
        <w:t xml:space="preserve">het annoteren met de activiteit zwemmen. </w:t>
      </w:r>
      <w:r w:rsidR="0099161B">
        <w:t xml:space="preserve">Door in een zoekscherm de activiteit zwemmen </w:t>
      </w:r>
      <w:r w:rsidR="00576E75">
        <w:t>te selecteren</w:t>
      </w:r>
      <w:r w:rsidR="0042405F">
        <w:t>, worden in DSO-LV</w:t>
      </w:r>
      <w:r w:rsidR="00A7698D">
        <w:t xml:space="preserve"> alle artikelen getoond waarin Juridische regels zijn geannoteerd met die activiteit</w:t>
      </w:r>
      <w:r w:rsidR="00381793">
        <w:t>.</w:t>
      </w:r>
      <w:r w:rsidR="00A7698D">
        <w:t xml:space="preserve"> </w:t>
      </w:r>
      <w:r w:rsidR="00381793">
        <w:t xml:space="preserve">Ook </w:t>
      </w:r>
      <w:r w:rsidR="00A7698D">
        <w:t xml:space="preserve">worden </w:t>
      </w:r>
      <w:r w:rsidR="00381793">
        <w:t>in het bijbehorende kaartbeeld alle Locaties getoond</w:t>
      </w:r>
      <w:r w:rsidR="003969C2">
        <w:t xml:space="preserve"> die bij die artikelen en die Activiteit-annotatie horen.</w:t>
      </w:r>
    </w:p>
    <w:p w14:paraId="2ED78978" w14:textId="4F19FB15" w:rsidR="00AF01F7" w:rsidRPr="00F1426F" w:rsidRDefault="00AF01F7" w:rsidP="00AF01F7">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w:t>
      </w:r>
      <w:r w:rsidRPr="00F1426F">
        <w:lastRenderedPageBreak/>
        <w:t>redeneringen, bijvoorbeeld dat het gebruik van een annotatie op de ene plek een betekenis geeft aan het ontbreken van die annotatie (of juist zijn tegenhanger) op een andere plek.</w:t>
      </w:r>
    </w:p>
    <w:p w14:paraId="1DC19710" w14:textId="77777777" w:rsidR="00AF01F7" w:rsidRPr="00F1426F" w:rsidRDefault="00AF01F7"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AF01F7" w:rsidRPr="00B26823" w:rsidRDefault="00AF01F7" w:rsidP="00AF01F7">
      <w:pPr>
        <w:pStyle w:val="Figuur"/>
      </w:pPr>
      <w:r w:rsidRPr="00B26823">
        <w:rPr>
          <w:noProof/>
        </w:rPr>
        <w:drawing>
          <wp:inline distT="0" distB="0" distL="0" distR="0" wp14:anchorId="5638B3F8" wp14:editId="585D2768">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52">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AF01F7" w:rsidRPr="00F1426F" w:rsidRDefault="00AF01F7" w:rsidP="00AF01F7">
      <w:pPr>
        <w:pStyle w:val="Figuurbijschrift"/>
      </w:pPr>
      <w:r w:rsidRPr="00F1426F">
        <w:t>Voorbeeld bedoeling van IMOW, activiteit in omgevingsplan</w:t>
      </w:r>
    </w:p>
    <w:p w14:paraId="4249886C" w14:textId="33D1F2F1" w:rsidR="00030D6F" w:rsidRPr="00F1426F" w:rsidRDefault="00AF01F7" w:rsidP="00AF01F7">
      <w:r w:rsidRPr="00F1426F">
        <w:t xml:space="preserve">Bovenstaande afbeelding toont het grondgebied van een gemeente en drie Locaties die horen bij de Juridische regel van artikel 2.10. Ter plaatse van deze Locaties is het -kort gezegd- toegestaan om zonder vergunning of melding een kinderopvanginstelling te exploiteren. De </w:t>
      </w:r>
      <w:r w:rsidR="00ED1B61">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AF01F7" w:rsidRPr="00B26823" w:rsidRDefault="00AF01F7" w:rsidP="00AF01F7">
      <w:pPr>
        <w:pStyle w:val="Figuur"/>
      </w:pPr>
      <w:r w:rsidRPr="00B26823">
        <w:rPr>
          <w:noProof/>
        </w:rPr>
        <w:lastRenderedPageBreak/>
        <w:drawing>
          <wp:inline distT="0" distB="0" distL="0" distR="0" wp14:anchorId="08BD935B" wp14:editId="6BCAC3FA">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53">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AF01F7" w:rsidRPr="00F1426F" w:rsidRDefault="00AF01F7" w:rsidP="00AF01F7">
      <w:pPr>
        <w:pStyle w:val="Figuurbijschrift"/>
      </w:pPr>
      <w:r w:rsidRPr="00F1426F">
        <w:t>Voorbeeld bedoeling van IMOW, omgevingsvisie</w:t>
      </w:r>
    </w:p>
    <w:p w14:paraId="7DBDE778" w14:textId="1861CFE6" w:rsidR="00030D6F" w:rsidRPr="00F1426F" w:rsidRDefault="00AF01F7" w:rsidP="00AF01F7">
      <w:r w:rsidRPr="00F1426F">
        <w:t xml:space="preserve">Bovenstaande afbeelding toont het grondgebied van een provincie en drie Locaties die horen bij een hoofdstuk in de omgevingsvisie over kantoorontwikkelingslocaties. In haar omgevingsvisie legt de provincie vast dat zij de haar ter beschikking staande middelen wil inzetten om deze Locaties te ontwikkelen tot kantoorlocaties. De </w:t>
      </w:r>
      <w:r w:rsidR="00ED1B61">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bookmarkStart w:id="563" w:name="_Ref_e25eb2d38c8206df62dff5defc49ca5b_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52" Type="http://schemas.openxmlformats.org/officeDocument/2006/relationships/image" Target="media/image_c1a7835e256d9b0e7f656defa762f7cd.png"/><Relationship Id="rId53"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