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85C9" w14:textId="77777777" w:rsidR="00046669" w:rsidRPr="007F28B9" w:rsidRDefault="00046669" w:rsidP="00046669">
      <w:pPr>
        <w:pStyle w:val="Kop4"/>
      </w:pPr>
      <w:r w:rsidRPr="007F28B9">
        <w:t>Toelichting op de norm</w:t>
      </w:r>
    </w:p>
    <w:p w14:paraId="09796609" w14:textId="77777777" w:rsidR="00046669" w:rsidRPr="007F28B9" w:rsidRDefault="00046669" w:rsidP="00046669">
      <w:r w:rsidRPr="007F28B9">
        <w:rPr>
          <w:i/>
        </w:rPr>
        <w:t>locatieaanduiding</w:t>
      </w:r>
      <w:r w:rsidRPr="007F28B9">
        <w:t>: het attribuut dat de verwijzing bevat naar de identificatie van de specifieke Locatie die bij deze Pons hoort én aangeeft wat de betekenis van Locatie is voor het object waar het bij hoort; in dit geval voor Pons. Dit attribuut legt dus vast dat deze Locatie de locatie is waar de Pons van toepassing is. Voor Pons bevat Locatie de geometrie(ën) van de delen van een bestemmingsplan waarvoor alle bestemmingen, aanduidingen en regels zijn vervallen door het in werking treden van het besluit tot vaststelling of wijziging van het omgevingsplan.</w:t>
      </w:r>
    </w:p>
    <w:p w14:paraId="114C1DF8" w14:textId="77777777" w:rsidR="00046669" w:rsidRPr="007F28B9" w:rsidRDefault="00046669" w:rsidP="00046669"/>
    <w:p w14:paraId="30267D80" w14:textId="5AE3E102" w:rsidR="00046669" w:rsidRPr="007F28B9" w:rsidRDefault="00046669" w:rsidP="00046669">
      <w:r w:rsidRPr="007F28B9">
        <w:t>Opgemerkt wordt dat aan de hand van de STOP-metadata de werking van Pons bepaald kan worden. De metadata bevatten de datum waarop een besluit tot vaststelling of wijziging van het omgevingsplan dat een of meer delen van een bestemmingsplan vervangt, in werking is getreden. Vanaf die datum zorgt Pons ervoor dat in DSO-LV op de betreffende locaties het in werking getreden deel van het omgevingsplan wordt getoond en niet de delen van het bestemmingsplan die zijn vervangen. Het is mogelijk dat het besluit tot vaststelling of wijziging van het omgevingsplan dat een of meer delen van een bestemmingsplan vervangt, is geschorst, vernietigd of anderszins is vervallen. Vanaf deze datum heeft het deel of de delen van het bestemmingsplan dat het besluit beoogde te vervangen, weer juridische werking. Het schorsen, vernietigen of anderszins vervallen van het besluit tot vaststelling of wijziging van het omgevingsplan dient met een mutatie van de STOP-metadata aangegeven te worden. In zo’n geval moet ook een nieuwe of gewijzigde versie van Pons worden aangeleverd. Dit heeft tot gevolg dat in DSO-LV op de betreffende locaties de bestemmingsplandelen weer getoond worden; het geschorste, vernietigde of anderszins vervallen deel van het omgevingsplan wordt niet meer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