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22DF" w14:textId="488BB868" w:rsidR="00BC767A" w:rsidRDefault="00BC767A" w:rsidP="00BC767A">
      <w:pPr>
        <w:pStyle w:val="Kop4"/>
      </w:pPr>
      <w:r>
        <w:t xml:space="preserve">De toepassing van Doel bij </w:t>
      </w:r>
      <w:r>
        <w:t>de omgevingsverordening</w:t>
      </w:r>
    </w:p>
    <w:p w14:paraId="0AFECC09" w14:textId="5B422D79" w:rsidR="00BC767A" w:rsidRDefault="00BC767A" w:rsidP="00BC767A">
      <w:r>
        <w:t xml:space="preserve">Bij het ter </w:t>
      </w:r>
      <w:r w:rsidRPr="00A16BF1">
        <w:t xml:space="preserve">bekendmaking </w:t>
      </w:r>
      <w:r>
        <w:t xml:space="preserve">aanleveren van een </w:t>
      </w:r>
      <w:r w:rsidRPr="00BC767A">
        <w:t xml:space="preserve">omgevingsverordening </w:t>
      </w:r>
      <w:r>
        <w:t>moet het bevoegd gezag het Doel met bijbehorende consolidatie-informatie aanleveren. Een voorbeeld van hoe dat er uit zou kunnen zien:</w:t>
      </w:r>
    </w:p>
    <w:p w14:paraId="6BE63508" w14:textId="2854DC6F" w:rsidR="00BC767A" w:rsidRDefault="00BC767A" w:rsidP="00BC767A">
      <w:pPr>
        <w:pStyle w:val="Opsommingtekens1"/>
      </w:pPr>
      <w:r>
        <w:t>Doel van de beoogde Regeling: /join/id/proces/instelling omgevingsverordening</w:t>
      </w:r>
      <w:r w:rsidR="00F44855">
        <w:t xml:space="preserve"> Groningen</w:t>
      </w:r>
    </w:p>
    <w:p w14:paraId="4B16B5A7" w14:textId="5F0B0F51" w:rsidR="00030D6F" w:rsidRDefault="00BC767A" w:rsidP="00BC767A">
      <w:pPr>
        <w:pStyle w:val="Opsommingtekens1"/>
      </w:pPr>
      <w:r>
        <w:t>Soort tijdstempel: juridischWerkendVanaf</w:t>
      </w:r>
    </w:p>
    <w:p w14:paraId="403C640F" w14:textId="41439F1C" w:rsidR="00BC767A" w:rsidRDefault="00BC767A" w:rsidP="00BC767A">
      <w:pPr>
        <w:pStyle w:val="Opsommingtekens1"/>
      </w:pPr>
      <w:r>
        <w:t xml:space="preserve">Datum tijdstempel: &lt;datum inwerkingtreding </w:t>
      </w:r>
      <w:r w:rsidRPr="00BC767A">
        <w:t>omgevingsverordening</w:t>
      </w:r>
      <w:r w:rsidR="00F44855">
        <w:t xml:space="preserve"> Groningen</w:t>
      </w:r>
      <w:r>
        <w:t>&gt;</w:t>
      </w:r>
    </w:p>
    <w:p w14:paraId="67D76066" w14:textId="77777777" w:rsidR="00BC767A" w:rsidRDefault="00BC767A" w:rsidP="00BC767A">
      <w:pPr>
        <w:pStyle w:val="Opsommingtekens1"/>
      </w:pPr>
      <w:r>
        <w:t>Verwijzingen naar:</w:t>
      </w:r>
    </w:p>
    <w:p w14:paraId="4C9A17CC" w14:textId="5A63C9EB" w:rsidR="00BC767A" w:rsidRDefault="00BC767A" w:rsidP="00BC767A">
      <w:pPr>
        <w:pStyle w:val="Opsommingtekens2"/>
      </w:pPr>
      <w:r w:rsidRPr="00B511E7">
        <w:t>de identificatie van het WijzigArtikel in het besluit dat de verwijzing naar de WijzigBijlage bevat;</w:t>
      </w:r>
    </w:p>
    <w:p w14:paraId="4E8FD8C8" w14:textId="3706C3AB" w:rsidR="00BC767A" w:rsidRDefault="00BC767A" w:rsidP="00BC767A">
      <w:pPr>
        <w:pStyle w:val="Opsommingtekens2"/>
      </w:pPr>
      <w:r>
        <w:lastRenderedPageBreak/>
        <w:t xml:space="preserve">de identificatie van het artikel in het besluit waarin de inwerkingtreding van de </w:t>
      </w:r>
      <w:r w:rsidRPr="00BC767A">
        <w:t xml:space="preserve">omgevingsverordening </w:t>
      </w:r>
      <w:r>
        <w:t>is geregeld;</w:t>
      </w:r>
    </w:p>
    <w:p w14:paraId="7F7C4B2B" w14:textId="55CC37D8" w:rsidR="00BC767A" w:rsidRDefault="00BC767A" w:rsidP="00BC767A">
      <w:pPr>
        <w:pStyle w:val="Opsommingtekens2"/>
      </w:pPr>
      <w:r>
        <w:t xml:space="preserve">de AKN (identificatie) van de (regelingversie van) </w:t>
      </w:r>
      <w:r w:rsidR="002579F2" w:rsidRPr="002579F2">
        <w:t>omgevingsverordening</w:t>
      </w:r>
      <w:r w:rsidR="00C564BB">
        <w:t xml:space="preserve"> </w:t>
      </w:r>
      <w:r w:rsidR="00C564BB" w:rsidRPr="00C564BB">
        <w:t>Groningen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