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5E0E537D" w:rsidR="000B40EF" w:rsidRDefault="00C355A3" w:rsidP="000B40EF">
      <w:pPr>
        <w:pStyle w:val="Kop3"/>
      </w:pPr>
      <w:bookmarkStart w:id="93" w:name="_Ref_f55aaad283b70c9a01632f23ca225d98_1"/>
      <w:r>
        <w:t xml:space="preserve">Prodcuctmodel: </w:t>
      </w:r>
      <w:r w:rsidR="008B63E0">
        <w:t>h</w:t>
      </w:r>
      <w:r w:rsidR="000B40EF">
        <w:t>et IMOW-UML-diagram</w:t>
      </w:r>
      <w:bookmarkEnd w:id="93"/>
      <w:r w:rsidR="00C85FA3">
        <w:t xml:space="preserve"> voor </w:t>
      </w:r>
      <w:r w:rsidR="000B40EF">
        <w:fldChar w:fldCharType="begin"/>
      </w:r>
      <w:r w:rsidR="000B40EF">
        <w:instrText>DOCVARIABLE ID01+</w:instrText>
      </w:r>
      <w:r w:rsidR="000B40EF">
        <w:fldChar w:fldCharType="separate"/>
      </w:r>
      <w:r w:rsidR="003263D1">
        <w:t>de instructie</w:t>
      </w:r>
      <w:r w:rsidR="000B40EF">
        <w:fldChar w:fldCharType="end"/>
      </w:r>
    </w:p>
    <w:p w14:paraId="7AA99359" w14:textId="4C9C2AF5" w:rsidR="00E1358C" w:rsidRDefault="00D353FE" w:rsidP="00E1358C">
      <w:r w:rsidRPr="009D266E">
        <w:rPr>
          <w:rStyle w:val="Verwijzing"/>
        </w:rPr>
        <w:fldChar w:fldCharType="begin"/>
      </w:r>
      <w:r w:rsidRPr="009D266E">
        <w:rPr>
          <w:rStyle w:val="Verwijzing"/>
        </w:rPr>
        <w:instrText xml:space="preserve"> REF _Ref_f55aaad283b70c9a01632f23ca225d98_2 \n \h </w:instrText>
      </w:r>
      <w:r w:rsidRPr="009D266E">
        <w:rPr>
          <w:rStyle w:val="Verwijzing"/>
        </w:rPr>
      </w:r>
      <w:r w:rsidRPr="009D266E">
        <w:rPr>
          <w:rStyle w:val="Verwijzing"/>
        </w:rPr>
        <w:fldChar w:fldCharType="separate"/>
      </w:r>
      <w:r w:rsidR="003263D1" w:rsidRPr="009D266E">
        <w:rPr>
          <w:rStyle w:val="Verwijzing"/>
        </w:rPr>
        <w:t>Figuur 7</w:t>
      </w:r>
      <w:r w:rsidRPr="009D266E">
        <w:rPr>
          <w:rStyle w:val="Verwijzing"/>
        </w:rPr>
        <w:fldChar w:fldCharType="end"/>
      </w:r>
      <w:r w:rsidR="00526FEC" w:rsidRPr="00526FEC">
        <w:t xml:space="preserve"> toont het volledige IMOW-diagram in UML </w:t>
      </w:r>
      <w:r w:rsidR="00C85FA3" w:rsidRPr="0012396B">
        <w:t xml:space="preserve">voor </w:t>
      </w:r>
      <w:r w:rsidR="00940D5F">
        <w:t xml:space="preserve">het </w:t>
      </w:r>
      <w:r w:rsidR="00DC0080" w:rsidRPr="00DC0080">
        <w:t xml:space="preserve">Lichaam van de Regeling </w:t>
      </w:r>
      <w:r w:rsidR="00940D5F">
        <w:t xml:space="preserve">van </w:t>
      </w:r>
      <w:r>
        <w:fldChar w:fldCharType="begin"/>
      </w:r>
      <w:r>
        <w:instrText>DOCVARIABLE ID01+</w:instrText>
      </w:r>
      <w:r>
        <w:fldChar w:fldCharType="separate"/>
      </w:r>
      <w:r w:rsidR="003263D1">
        <w:t>de instructie</w:t>
      </w:r>
      <w:r>
        <w:fldChar w:fldCharType="end"/>
      </w:r>
      <w:r w:rsidR="00387440">
        <w:t xml:space="preserve">: </w:t>
      </w:r>
      <w:r w:rsidR="006E1187" w:rsidRPr="006E1187">
        <w:t>het deel dat de (beleids)tekst met de inhoud van</w:t>
      </w:r>
      <w:r w:rsidR="006E1187">
        <w:t xml:space="preserve"> </w:t>
      </w:r>
      <w:fldSimple w:instr=" DOCVARIABLE ID01+ ">
        <w:r w:rsidR="003263D1">
          <w:t>de instructie</w:t>
        </w:r>
      </w:fldSimple>
      <w:r w:rsidR="006E1187">
        <w:t xml:space="preserve"> bevat</w:t>
      </w:r>
      <w:r w:rsidR="00B707F1">
        <w:t>.</w:t>
      </w:r>
    </w:p>
    <w:p w14:paraId="44E865B5" w14:textId="34D4AAB6" w:rsidR="002E7D10" w:rsidRDefault="003B5241" w:rsidP="00B707F1">
      <w:pPr>
        <w:pStyle w:val="Figuur"/>
      </w:pPr>
      <w:r>
        <w:rPr>
          <w:noProof/>
        </w:rPr>
        <w:drawing>
          <wp:inline distT="0" distB="0" distL="0" distR="0" wp14:anchorId="4E3CA8B7" wp14:editId="030C593A">
            <wp:extent cx="5400040" cy="33782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uctmodel Instructie_2020-08-14.svg"/>
                    <pic:cNvPicPr/>
                  </pic:nvPicPr>
                  <pic:blipFill>
                    <a:blip r:embed="rId25">
                      <a:extLst>
                        <a:ext uri="{96DAC541-7B7A-43D3-8B79-37D633B846F1}">
                          <asvg:svgBlip xmlns:asvg="http://schemas.microsoft.com/office/drawing/2016/SVG/main" r:embed="rId26"/>
                        </a:ext>
                      </a:extLst>
                    </a:blip>
                    <a:stretch>
                      <a:fillRect/>
                    </a:stretch>
                  </pic:blipFill>
                  <pic:spPr>
                    <a:xfrm>
                      <a:off x="0" y="0"/>
                      <a:ext cx="5400040" cy="3378200"/>
                    </a:xfrm>
                    <a:prstGeom prst="rect">
                      <a:avLst/>
                    </a:prstGeom>
                  </pic:spPr>
                </pic:pic>
              </a:graphicData>
            </a:graphic>
          </wp:inline>
        </w:drawing>
      </w:r>
      <w:bookmarkStart w:id="95" w:name="_Ref_f55aaad283b70c9a01632f23ca225d98_2"/>
    </w:p>
    <w:p w14:paraId="0DA5B32B" w14:textId="22929F81" w:rsidR="00B707F1" w:rsidRPr="00B707F1" w:rsidRDefault="006E1187" w:rsidP="007D5679">
      <w:pPr>
        <w:pStyle w:val="Figuurbijschrift"/>
      </w:pPr>
      <w:r>
        <w:t>I</w:t>
      </w:r>
      <w:r w:rsidR="00CE007F">
        <w:t>M</w:t>
      </w:r>
      <w:r>
        <w:t>OW-</w:t>
      </w:r>
      <w:r w:rsidR="00B707F1" w:rsidRPr="00B707F1">
        <w:t xml:space="preserve">UML-klassediagram </w:t>
      </w:r>
      <w:bookmarkEnd w:id="95"/>
      <w:r>
        <w:t>voor</w:t>
      </w:r>
      <w:r w:rsidR="00C85FA3">
        <w:t xml:space="preserve"> </w:t>
      </w:r>
      <w:r w:rsidR="00B707F1">
        <w:fldChar w:fldCharType="begin"/>
      </w:r>
      <w:r w:rsidR="00B707F1">
        <w:instrText>DOCVARIABLE ID01+</w:instrText>
      </w:r>
      <w:r w:rsidR="00B707F1">
        <w:fldChar w:fldCharType="separate"/>
      </w:r>
      <w:r w:rsidR="003263D1">
        <w:t>de instructie</w:t>
      </w:r>
      <w:r w:rsidR="00B707F1">
        <w:fldChar w:fldCharType="end"/>
      </w:r>
    </w:p>
    <w:p w14:paraId="15CC994F" w14:textId="2E01CC09" w:rsidR="002E7D10" w:rsidRDefault="00C85FA3" w:rsidP="00097810">
      <w:r>
        <w:t>In het diagram zijn in blauw de tekstobjecten weergegeven</w:t>
      </w:r>
      <w:r w:rsidR="00BA7A13" w:rsidRPr="00BA7A13">
        <w:t>: Divisie, Divisietekst en Tekstdeel</w:t>
      </w:r>
      <w:r>
        <w:t xml:space="preserve">. </w:t>
      </w:r>
      <w:r w:rsidR="0065650F" w:rsidRPr="0065650F">
        <w:t>Divisie en Divisietekst (in de donkerblauwe blokjes) zijn de koppelelementen naar STOP</w:t>
      </w:r>
      <w:r>
        <w:t xml:space="preserve">. In roze is Locatie met zijn verschijningsvormen weergegeven. </w:t>
      </w:r>
      <w:r w:rsidR="00F0727A">
        <w:t xml:space="preserve">Tekst, Locatie en </w:t>
      </w:r>
      <w:r w:rsidR="009209D4">
        <w:t>A</w:t>
      </w:r>
      <w:r w:rsidR="00E364D3">
        <w:t xml:space="preserve">nnotatie </w:t>
      </w:r>
      <w:r w:rsidR="009209D4">
        <w:t xml:space="preserve">zijn de </w:t>
      </w:r>
      <w:r>
        <w:t>hoofd</w:t>
      </w:r>
      <w:r w:rsidR="00B8084F">
        <w:t>componenten</w:t>
      </w:r>
      <w:r>
        <w:t xml:space="preserve"> van IMOW </w:t>
      </w:r>
      <w:r w:rsidR="009209D4">
        <w:t xml:space="preserve">die </w:t>
      </w:r>
      <w:r>
        <w:t xml:space="preserve">in paragraaf </w:t>
      </w:r>
      <w:r w:rsidRPr="009D266E">
        <w:rPr>
          <w:rStyle w:val="Verwijzing"/>
        </w:rPr>
        <w:fldChar w:fldCharType="begin"/>
      </w:r>
      <w:r w:rsidRPr="009D266E">
        <w:rPr>
          <w:rStyle w:val="Verwijzing"/>
        </w:rPr>
        <w:instrText xml:space="preserve"> REF _Ref_a37c48b6416c6a9e7c06532235d89f95_2 \n \h </w:instrText>
      </w:r>
      <w:r w:rsidRPr="009D266E">
        <w:rPr>
          <w:rStyle w:val="Verwijzing"/>
        </w:rPr>
      </w:r>
      <w:r w:rsidRPr="009D266E">
        <w:rPr>
          <w:rStyle w:val="Verwijzing"/>
        </w:rPr>
        <w:fldChar w:fldCharType="separate"/>
      </w:r>
      <w:r w:rsidR="003263D1" w:rsidRPr="009D266E">
        <w:rPr>
          <w:rStyle w:val="Verwijzing"/>
        </w:rPr>
        <w:t>6.2</w:t>
      </w:r>
      <w:r w:rsidRPr="009D266E">
        <w:rPr>
          <w:rStyle w:val="Verwijzing"/>
        </w:rPr>
        <w:fldChar w:fldCharType="end"/>
      </w:r>
      <w:r>
        <w:t xml:space="preserve"> al </w:t>
      </w:r>
      <w:r w:rsidR="00EB1DE5">
        <w:t xml:space="preserve">zijn </w:t>
      </w:r>
      <w:r>
        <w:t>beschreven. In het model is aangegeven welke waardelijsten van toepassing zijn.</w:t>
      </w:r>
    </w:p>
    <w:p w14:paraId="579661EA" w14:textId="65221AAD" w:rsidR="00097810" w:rsidRDefault="00C85FA3" w:rsidP="00097810">
      <w:r>
        <w:t xml:space="preserve">In </w:t>
      </w:r>
      <w:r w:rsidR="00EB1DE5">
        <w:t xml:space="preserve">de navolgende </w:t>
      </w:r>
      <w:r>
        <w:t>paragraf</w:t>
      </w:r>
      <w:r w:rsidR="00EB1DE5">
        <w:t>en</w:t>
      </w:r>
      <w:r>
        <w:t xml:space="preserve"> worden de objecten in detail beschreven.</w:t>
      </w:r>
    </w:p>
    <w:p w14:paraId="1B124A41" w14:textId="610A54F3" w:rsidR="0043752C" w:rsidRDefault="0043752C" w:rsidP="00097810"/>
    <w:p w14:paraId="0EF9B6CF" w14:textId="243C5EEA" w:rsidR="00A7428D" w:rsidRDefault="005945A4" w:rsidP="00097810">
      <w:r w:rsidRPr="005945A4">
        <w:t xml:space="preserve">De tekst van </w:t>
      </w:r>
      <w:fldSimple w:instr=" DOCVARIABLE ID01+ ">
        <w:r w:rsidR="003263D1">
          <w:t>de instructie</w:t>
        </w:r>
      </w:fldSimple>
      <w:r w:rsidRPr="005945A4">
        <w:t xml:space="preserve"> </w:t>
      </w:r>
      <w:r w:rsidR="00D62CA2">
        <w:t xml:space="preserve">kan </w:t>
      </w:r>
      <w:r w:rsidRPr="005945A4">
        <w:t>word</w:t>
      </w:r>
      <w:r w:rsidR="00D62CA2">
        <w:t>en</w:t>
      </w:r>
      <w:r w:rsidRPr="005945A4">
        <w:t xml:space="preserve"> </w:t>
      </w:r>
      <w:r w:rsidR="000E5217">
        <w:t>geannoteerd</w:t>
      </w:r>
      <w:r w:rsidRPr="005945A4">
        <w:t xml:space="preserve"> met de IMOW-objecttypen Divisie (zie paragraaf </w:t>
      </w:r>
      <w:r w:rsidR="00583B55" w:rsidRPr="009D266E">
        <w:rPr>
          <w:rStyle w:val="Verwijzing"/>
        </w:rPr>
        <w:fldChar w:fldCharType="begin"/>
      </w:r>
      <w:r w:rsidR="00583B55" w:rsidRPr="009D266E">
        <w:rPr>
          <w:rStyle w:val="Verwijzing"/>
        </w:rPr>
        <w:instrText xml:space="preserve"> REF _Ref_afda48ff376c2284cbe30192f9a2f9a1_5 </w:instrText>
      </w:r>
      <w:r w:rsidR="00747859" w:rsidRPr="009D266E">
        <w:rPr>
          <w:rStyle w:val="Verwijzing"/>
        </w:rPr>
        <w:instrText>\n \h</w:instrText>
      </w:r>
      <w:r w:rsidR="00583B55" w:rsidRPr="009D266E">
        <w:rPr>
          <w:rStyle w:val="Verwijzing"/>
        </w:rPr>
        <w:instrText xml:space="preserve"> </w:instrText>
      </w:r>
      <w:r w:rsidR="00583B55" w:rsidRPr="009D266E">
        <w:rPr>
          <w:rStyle w:val="Verwijzing"/>
        </w:rPr>
      </w:r>
      <w:r w:rsidR="00583B55" w:rsidRPr="009D266E">
        <w:rPr>
          <w:rStyle w:val="Verwijzing"/>
        </w:rPr>
        <w:fldChar w:fldCharType="separate"/>
      </w:r>
      <w:r w:rsidR="003263D1" w:rsidRPr="009D266E">
        <w:rPr>
          <w:rStyle w:val="Verwijzing"/>
        </w:rPr>
        <w:t>6.4.1</w:t>
      </w:r>
      <w:r w:rsidR="00583B55" w:rsidRPr="009D266E">
        <w:rPr>
          <w:rStyle w:val="Verwijzing"/>
        </w:rPr>
        <w:fldChar w:fldCharType="end"/>
      </w:r>
      <w:r w:rsidRPr="005945A4">
        <w:t>)</w:t>
      </w:r>
      <w:r w:rsidR="00423139">
        <w:t>, Divisietekst (zie paragraaf x.x)</w:t>
      </w:r>
      <w:r w:rsidRPr="005945A4">
        <w:t xml:space="preserve"> en Tekstdeel (zie paragraaf </w:t>
      </w:r>
      <w:r w:rsidR="00583B55" w:rsidRPr="009D266E">
        <w:rPr>
          <w:rStyle w:val="Verwijzing"/>
        </w:rPr>
        <w:fldChar w:fldCharType="begin"/>
      </w:r>
      <w:r w:rsidR="00583B55" w:rsidRPr="009D266E">
        <w:rPr>
          <w:rStyle w:val="Verwijzing"/>
        </w:rPr>
        <w:instrText xml:space="preserve"> REF _Ref_39d2a04c6da9bf7dfab5d6333176fcaa_1 </w:instrText>
      </w:r>
      <w:r w:rsidR="00747859" w:rsidRPr="009D266E">
        <w:rPr>
          <w:rStyle w:val="Verwijzing"/>
        </w:rPr>
        <w:instrText>\n \h</w:instrText>
      </w:r>
      <w:r w:rsidR="00583B55" w:rsidRPr="009D266E">
        <w:rPr>
          <w:rStyle w:val="Verwijzing"/>
        </w:rPr>
        <w:instrText xml:space="preserve"> </w:instrText>
      </w:r>
      <w:r w:rsidR="00583B55" w:rsidRPr="009D266E">
        <w:rPr>
          <w:rStyle w:val="Verwijzing"/>
        </w:rPr>
      </w:r>
      <w:r w:rsidR="00583B55" w:rsidRPr="009D266E">
        <w:rPr>
          <w:rStyle w:val="Verwijzing"/>
        </w:rPr>
        <w:fldChar w:fldCharType="separate"/>
      </w:r>
      <w:r w:rsidR="003263D1" w:rsidRPr="009D266E">
        <w:rPr>
          <w:rStyle w:val="Verwijzing"/>
        </w:rPr>
        <w:t>6.4.2</w:t>
      </w:r>
      <w:r w:rsidR="00583B55" w:rsidRPr="009D266E">
        <w:rPr>
          <w:rStyle w:val="Verwijzing"/>
        </w:rPr>
        <w:fldChar w:fldCharType="end"/>
      </w:r>
      <w:r w:rsidRPr="005945A4">
        <w:t xml:space="preserve">). </w:t>
      </w:r>
      <w:r w:rsidR="006B4022" w:rsidRPr="006B4022">
        <w:t xml:space="preserve">De instructie kan één opdracht over één of meer locaties geven. De instructie kan dan worden ondergebracht in één Tekstdeel dat met één of meer Locaties </w:t>
      </w:r>
      <w:r w:rsidR="00806211" w:rsidRPr="005945A4">
        <w:t xml:space="preserve">(zie paragraaf </w:t>
      </w:r>
      <w:r w:rsidR="00806211" w:rsidRPr="009D266E">
        <w:rPr>
          <w:rStyle w:val="Verwijzing"/>
        </w:rPr>
        <w:fldChar w:fldCharType="begin"/>
      </w:r>
      <w:r w:rsidR="00806211" w:rsidRPr="009D266E">
        <w:rPr>
          <w:rStyle w:val="Verwijzing"/>
        </w:rPr>
        <w:instrText xml:space="preserve"> REF _Ref_f4d50b6bba7c81c6da9d8c3e3d821c93_1 </w:instrText>
      </w:r>
      <w:r w:rsidR="00747859" w:rsidRPr="009D266E">
        <w:rPr>
          <w:rStyle w:val="Verwijzing"/>
        </w:rPr>
        <w:instrText>\n \h</w:instrText>
      </w:r>
      <w:r w:rsidR="00806211" w:rsidRPr="009D266E">
        <w:rPr>
          <w:rStyle w:val="Verwijzing"/>
        </w:rPr>
        <w:instrText xml:space="preserve"> </w:instrText>
      </w:r>
      <w:r w:rsidR="00806211" w:rsidRPr="009D266E">
        <w:rPr>
          <w:rStyle w:val="Verwijzing"/>
        </w:rPr>
      </w:r>
      <w:r w:rsidR="00806211" w:rsidRPr="009D266E">
        <w:rPr>
          <w:rStyle w:val="Verwijzing"/>
        </w:rPr>
        <w:fldChar w:fldCharType="separate"/>
      </w:r>
      <w:r w:rsidR="003263D1" w:rsidRPr="009D266E">
        <w:rPr>
          <w:rStyle w:val="Verwijzing"/>
        </w:rPr>
        <w:t>6.4.4</w:t>
      </w:r>
      <w:r w:rsidR="00806211" w:rsidRPr="009D266E">
        <w:rPr>
          <w:rStyle w:val="Verwijzing"/>
        </w:rPr>
        <w:fldChar w:fldCharType="end"/>
      </w:r>
      <w:r w:rsidR="00806211" w:rsidRPr="005945A4">
        <w:t xml:space="preserve">) </w:t>
      </w:r>
      <w:r w:rsidR="00565E91" w:rsidRPr="00565E91">
        <w:t xml:space="preserve">is verbonden. Het is ook mogelijk dat in de instructie verschillende opdrachten over één locatie worden gegeven. In dat geval kan iedere opdracht in een afzonderlijk Tekstdeel worden opgenomen, waarbij alle Tekstdelen verwijzen naar dezelfde Locatie. Een derde variant is dat in de instructie over verschillende locaties verschillende opdrachten worden gegeven. Technisch kan dat in de instructie worden vormgegeven door de tekst van de instructie in verschillende Tekstdelen te verdelen en ieder Tekstdeel met een eigen Locatie </w:t>
      </w:r>
      <w:r w:rsidR="00806211" w:rsidRPr="005945A4">
        <w:t xml:space="preserve">te verbinden. </w:t>
      </w:r>
      <w:r w:rsidR="00806211" w:rsidRPr="00AB4014">
        <w:t>Op d</w:t>
      </w:r>
      <w:r w:rsidR="0041012C">
        <w:t>eze</w:t>
      </w:r>
      <w:r w:rsidR="00806211" w:rsidRPr="00AB4014">
        <w:t xml:space="preserve"> manier is </w:t>
      </w:r>
      <w:r w:rsidR="0041012C">
        <w:t xml:space="preserve">steeds </w:t>
      </w:r>
      <w:r w:rsidR="00806211" w:rsidRPr="00AB4014">
        <w:t>duidelijk welk Tekstdeel bij welke Locatie hoort.</w:t>
      </w:r>
      <w:r w:rsidR="008043ED">
        <w:t xml:space="preserve"> </w:t>
      </w:r>
      <w:r w:rsidRPr="005945A4">
        <w:t>H</w:t>
      </w:r>
      <w:r w:rsidR="005F299F">
        <w:t>oewel h</w:t>
      </w:r>
      <w:r w:rsidRPr="005945A4">
        <w:t xml:space="preserve">et niet heel erg voor de hand </w:t>
      </w:r>
      <w:r w:rsidR="005F299F">
        <w:t xml:space="preserve">ligt, </w:t>
      </w:r>
      <w:r w:rsidRPr="005945A4">
        <w:t xml:space="preserve">is </w:t>
      </w:r>
      <w:r w:rsidR="005F299F">
        <w:t xml:space="preserve">het </w:t>
      </w:r>
      <w:r w:rsidRPr="005945A4">
        <w:t xml:space="preserve">wel mogelijk om van één of meer Tekstdelen met het </w:t>
      </w:r>
      <w:r w:rsidRPr="005945A4">
        <w:lastRenderedPageBreak/>
        <w:t xml:space="preserve">objecttype Hoofdlijn aan te geven wat daarvan de hoofdlijn is (zie voor een toelichting paragraaf </w:t>
      </w:r>
      <w:r w:rsidR="00583B55" w:rsidRPr="009D266E">
        <w:rPr>
          <w:rStyle w:val="Verwijzing"/>
        </w:rPr>
        <w:fldChar w:fldCharType="begin"/>
      </w:r>
      <w:r w:rsidR="00583B55" w:rsidRPr="009D266E">
        <w:rPr>
          <w:rStyle w:val="Verwijzing"/>
        </w:rPr>
        <w:instrText xml:space="preserve"> REF _Ref_befa28511edbac1e41dce244c8ddf0dc_2 </w:instrText>
      </w:r>
      <w:r w:rsidR="00747859" w:rsidRPr="009D266E">
        <w:rPr>
          <w:rStyle w:val="Verwijzing"/>
        </w:rPr>
        <w:instrText>\n \h</w:instrText>
      </w:r>
      <w:r w:rsidR="00583B55" w:rsidRPr="009D266E">
        <w:rPr>
          <w:rStyle w:val="Verwijzing"/>
        </w:rPr>
        <w:instrText xml:space="preserve"> </w:instrText>
      </w:r>
      <w:r w:rsidR="00583B55" w:rsidRPr="009D266E">
        <w:rPr>
          <w:rStyle w:val="Verwijzing"/>
        </w:rPr>
      </w:r>
      <w:r w:rsidR="00583B55" w:rsidRPr="009D266E">
        <w:rPr>
          <w:rStyle w:val="Verwijzing"/>
        </w:rPr>
        <w:fldChar w:fldCharType="separate"/>
      </w:r>
      <w:r w:rsidR="003263D1" w:rsidRPr="009D266E">
        <w:rPr>
          <w:rStyle w:val="Verwijzing"/>
        </w:rPr>
        <w:t>6.4.3</w:t>
      </w:r>
      <w:r w:rsidR="00583B55" w:rsidRPr="009D266E">
        <w:rPr>
          <w:rStyle w:val="Verwijzing"/>
        </w:rPr>
        <w:fldChar w:fldCharType="end"/>
      </w:r>
      <w:r w:rsidRPr="005945A4">
        <w:t xml:space="preserve">). </w:t>
      </w:r>
      <w:r w:rsidR="0066543B" w:rsidRPr="0066543B">
        <w:t>Anders dan de meeste andere omgevingsdocumenten kan de instructie niet geannoteerd worden met de domeinspecifieke IMOW-objecten, oftewel met Activiteit, Omgevingswaarde, Omgevingsnorm en de verschillende typen Gebiedsaanwijzing.</w:t>
      </w:r>
    </w:p>
    <w:p w14:paraId="21EF7584" w14:textId="7090C5E6" w:rsidR="000D642B" w:rsidRDefault="003357F2" w:rsidP="006B6EE6">
      <w:r>
        <w:t xml:space="preserve">Het volledige gebied waar </w:t>
      </w:r>
      <w:fldSimple w:instr=" DOCVARIABLE ID01+ ">
        <w:r w:rsidR="003263D1">
          <w:t>de instructie</w:t>
        </w:r>
      </w:fldSimple>
      <w:r>
        <w:t xml:space="preserve"> over gaat moet worden vastgelegd met het objecttype </w:t>
      </w:r>
      <w:r w:rsidR="00BF1E57" w:rsidRPr="00BF1E57">
        <w:t xml:space="preserve">Regelingsgebied dat in paragraaf </w:t>
      </w:r>
      <w:r w:rsidR="00BF1E57" w:rsidRPr="009D266E">
        <w:rPr>
          <w:rStyle w:val="Verwijzing"/>
        </w:rPr>
        <w:fldChar w:fldCharType="begin"/>
      </w:r>
      <w:r w:rsidR="00BF1E57" w:rsidRPr="009D266E">
        <w:rPr>
          <w:rStyle w:val="Verwijzing"/>
        </w:rPr>
        <w:instrText xml:space="preserve"> REF _Ref_d45658d907a1c14a5b45bac96779eb93_1 </w:instrText>
      </w:r>
      <w:r w:rsidR="00747859" w:rsidRPr="009D266E">
        <w:rPr>
          <w:rStyle w:val="Verwijzing"/>
        </w:rPr>
        <w:instrText>\n \h</w:instrText>
      </w:r>
      <w:r w:rsidR="00BF1E57" w:rsidRPr="009D266E">
        <w:rPr>
          <w:rStyle w:val="Verwijzing"/>
        </w:rPr>
        <w:instrText xml:space="preserve"> </w:instrText>
      </w:r>
      <w:r w:rsidR="00BF1E57" w:rsidRPr="009D266E">
        <w:rPr>
          <w:rStyle w:val="Verwijzing"/>
        </w:rPr>
      </w:r>
      <w:r w:rsidR="00BF1E57" w:rsidRPr="009D266E">
        <w:rPr>
          <w:rStyle w:val="Verwijzing"/>
        </w:rPr>
        <w:fldChar w:fldCharType="separate"/>
      </w:r>
      <w:r w:rsidR="003263D1" w:rsidRPr="009D266E">
        <w:rPr>
          <w:rStyle w:val="Verwijzing"/>
        </w:rPr>
        <w:t>6.4.6</w:t>
      </w:r>
      <w:r w:rsidR="00BF1E57" w:rsidRPr="009D266E">
        <w:rPr>
          <w:rStyle w:val="Verwijzing"/>
        </w:rPr>
        <w:fldChar w:fldCharType="end"/>
      </w:r>
      <w:r w:rsidR="00BF1E57" w:rsidRPr="00BF1E57">
        <w:t xml:space="preserve"> wordt beschreven. Het objecttype Regelingsgebied</w:t>
      </w:r>
      <w:r w:rsidR="00911FE8">
        <w:t xml:space="preserve"> krijgt per type omgevingsdocument een standaardweergave. Dit</w:t>
      </w:r>
      <w:r w:rsidR="00BF1E57" w:rsidRPr="00BF1E57">
        <w:t xml:space="preserve"> zorgt er voor dat het gebied waarover de instructie gaat, op een visueel onderscheidende manier wordt weergegeven in de viewer van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5" Type="http://schemas.openxmlformats.org/officeDocument/2006/relationships/image" Target="media/image_0c6217bd1371e0ce66fb6801e72d243e.png"/><Relationship Id="rId26" Type="http://schemas.openxmlformats.org/officeDocument/2006/relationships/image" Target="media/image_169d208fd681d6478ec3f53dc08cf4fe.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