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3A829B86" w:rsidR="00E33EDD" w:rsidRPr="00F62F31" w:rsidRDefault="00E33EDD" w:rsidP="00E33EDD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van </w:t>
      </w:r>
      <w:r w:rsidR="00EC4373">
        <w:fldChar w:fldCharType="begin"/>
      </w:r>
      <w:r w:rsidR="00EC4373">
        <w:instrText xml:space="preserve"> DOCVARIABLE ID01+ </w:instrText>
      </w:r>
      <w:r w:rsidR="00EC4373">
        <w:fldChar w:fldCharType="separate"/>
      </w:r>
      <w:r w:rsidR="00176B7A">
        <w:t>het omgevingsplan</w:t>
      </w:r>
      <w:r w:rsidR="00EC4373">
        <w:fldChar w:fldCharType="end"/>
      </w:r>
    </w:p>
    <w:p w14:paraId="530D1D76" w14:textId="5B4FF388" w:rsidR="00E33EDD" w:rsidRPr="00F62F31" w:rsidRDefault="00E33EDD" w:rsidP="00E33EDD">
      <w:r w:rsidRPr="00F62F31">
        <w:t xml:space="preserve">Naast de verzameling van </w:t>
      </w:r>
      <w:fldSimple w:instr=" DOCVARIABLE ID01 ">
        <w:r w:rsidR="00176B7A">
          <w:t>omgevingsplan</w:t>
        </w:r>
      </w:fldSimple>
      <w:r w:rsidR="001541F0"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5C2760">
        <w:t xml:space="preserve"> </w:t>
      </w:r>
      <w:r w:rsidRPr="00F62F31">
        <w:t xml:space="preserve">die samen </w:t>
      </w:r>
      <w:r w:rsidR="00D97662"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FD6C79">
        <w:t xml:space="preserve"> </w:t>
      </w:r>
      <w:r w:rsidRPr="00F62F31">
        <w:t>vormen</w:t>
      </w:r>
      <w:r w:rsidR="005C2348">
        <w:t>,</w:t>
      </w:r>
      <w:r w:rsidRPr="00F62F31">
        <w:t xml:space="preserve"> is er ook een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Pr="00F62F31">
        <w:t xml:space="preserve">. </w:t>
      </w:r>
      <w:r w:rsidR="00D670A1" w:rsidRPr="00D670A1">
        <w:t xml:space="preserve">Een </w:t>
      </w:r>
      <w:r w:rsidR="007277F0">
        <w:t>(Toestand van een)</w:t>
      </w:r>
      <w:r w:rsidR="00D670A1" w:rsidRPr="00D670A1">
        <w:t xml:space="preserve"> </w:t>
      </w:r>
      <w:r w:rsidR="00D670A1" w:rsidRPr="00D670A1" w:rsidDel="008B7535">
        <w:t xml:space="preserve">geconsolideerde </w:t>
      </w:r>
      <w:r w:rsidR="008B7535">
        <w:t>Regeling</w:t>
      </w:r>
      <w:r w:rsidR="00D670A1" w:rsidRPr="00D670A1">
        <w:t xml:space="preserve"> bevat de inhoud van een regeling zoals die geldt op een bepaald moment. De </w:t>
      </w:r>
      <w:r w:rsidR="00D670A1" w:rsidRPr="00D670A1" w:rsidDel="008B7535">
        <w:t>geconsolideerde</w:t>
      </w:r>
      <w:r w:rsidR="008B7535">
        <w:t xml:space="preserve"> Regeling</w:t>
      </w:r>
      <w:r w:rsidR="00D670A1" w:rsidRPr="00D670A1">
        <w:t xml:space="preserve"> wordt afgeleid uit het </w:t>
      </w:r>
      <w:r w:rsidR="00664698" w:rsidRPr="00D670A1">
        <w:t>initiële</w:t>
      </w:r>
      <w:r w:rsidR="00D670A1" w:rsidRPr="00D670A1">
        <w:t xml:space="preserve">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Pr="00F62F31">
        <w:t>.</w:t>
      </w:r>
    </w:p>
    <w:p w14:paraId="393024BD" w14:textId="599BE107" w:rsidR="00E33EDD" w:rsidRDefault="00E33EDD" w:rsidP="00E33EDD">
      <w:r w:rsidRPr="00F62F31">
        <w:t xml:space="preserve">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vormt de basis voor de weergave van de regeling </w:t>
      </w:r>
      <w:r w:rsidR="001C4A5A">
        <w:t xml:space="preserve">op overheid.nl </w:t>
      </w:r>
      <w:r w:rsidRPr="00F62F31">
        <w:t xml:space="preserve">en van </w:t>
      </w:r>
      <w:r w:rsidR="00ED08D7"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1C4A5A">
        <w:t xml:space="preserve"> </w:t>
      </w:r>
      <w:r w:rsidR="00ED08D7">
        <w:t xml:space="preserve">die </w:t>
      </w:r>
      <w:r w:rsidRPr="00F62F31">
        <w:t>in DSO</w:t>
      </w:r>
      <w:r w:rsidR="00D86AFC">
        <w:t>-LV</w:t>
      </w:r>
      <w:r w:rsidRPr="00F62F31">
        <w:t xml:space="preserve"> te raadplegen is. Wanneer bijlagen </w:t>
      </w:r>
      <w:r w:rsidR="00580062"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580062"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opgenomen; wijzigingen die door het besluit in bestaande bijlagen worden aangebracht (aanpassingen in bestaande bijlagen of het geheel </w:t>
      </w:r>
      <w:r w:rsidR="00882679"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verwerkt.</w:t>
      </w:r>
    </w:p>
    <w:p w14:paraId="3763292E" w14:textId="11C36AAD" w:rsidR="0050761A" w:rsidRPr="00F62F31" w:rsidRDefault="0050761A" w:rsidP="00E33EDD">
      <w:r w:rsidRPr="0050761A">
        <w:t xml:space="preserve">In dit toepassingsprofiel zijn vooral de specificaties voor de geconsolideerde Regeling van </w:t>
      </w:r>
      <w:fldSimple w:instr=" DOCVARIABLE ID01+ ">
        <w:r w:rsidR="00176B7A">
          <w:t>het omgevingsplan</w:t>
        </w:r>
      </w:fldSimple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546DA8">
        <w:t xml:space="preserve">De mutatie van IMOW-objecten is beschreven in paragraaf </w:t>
      </w:r>
      <w:r w:rsidR="00546DA8" w:rsidRPr="002B3669">
        <w:rPr>
          <w:rStyle w:val="Verwijzing"/>
        </w:rPr>
        <w:fldChar w:fldCharType="begin"/>
      </w:r>
      <w:r w:rsidR="00546DA8" w:rsidRPr="002B3669">
        <w:rPr>
          <w:rStyle w:val="Verwijzing"/>
        </w:rPr>
        <w:instrText xml:space="preserve"> REF _Ref_14f5b82bc7afc74545f4e0bc1bf50af8_1 </w:instrText>
      </w:r>
      <w:r w:rsidR="00936B1B" w:rsidRPr="002B3669">
        <w:rPr>
          <w:rStyle w:val="Verwijzing"/>
        </w:rPr>
        <w:instrText>\n \h</w:instrText>
      </w:r>
      <w:r w:rsidR="00546DA8" w:rsidRPr="002B3669">
        <w:rPr>
          <w:rStyle w:val="Verwijzing"/>
        </w:rPr>
        <w:instrText xml:space="preserve"> </w:instrText>
      </w:r>
      <w:r w:rsidR="00546DA8" w:rsidRPr="002B3669">
        <w:rPr>
          <w:rStyle w:val="Verwijzing"/>
        </w:rPr>
      </w:r>
      <w:r w:rsidR="00546DA8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7.4</w:t>
      </w:r>
      <w:r w:rsidR="00546DA8" w:rsidRPr="002B3669">
        <w:rPr>
          <w:rStyle w:val="Verwijzing"/>
        </w:rPr>
        <w:fldChar w:fldCharType="end"/>
      </w:r>
      <w:r w:rsidR="00546DA8">
        <w:t>.</w:t>
      </w:r>
    </w:p>
    <w:p w14:paraId="06FE3D95" w14:textId="77777777" w:rsidR="00E33EDD" w:rsidRPr="00F62F31" w:rsidRDefault="00E33EDD" w:rsidP="00E33EDD"/>
    <w:p w14:paraId="560FBCD5" w14:textId="7FE82EF6" w:rsidR="0082593C" w:rsidRPr="00F62F31" w:rsidRDefault="00E33EDD" w:rsidP="00E33EDD">
      <w:r w:rsidRPr="00F62F31">
        <w:t xml:space="preserve">De wijzigingen in de </w:t>
      </w:r>
      <w:r w:rsidR="001A0113"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921667">
        <w:t xml:space="preserve"> </w:t>
      </w:r>
      <w:r w:rsidRPr="00F62F31">
        <w:t>die ook via DSO</w:t>
      </w:r>
      <w:r w:rsidR="00CF701B"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