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48553E" w:rsidRDefault="0048553E" w:rsidP="0048553E">
      <w:pPr>
        <w:pStyle w:val="Kop5"/>
      </w:pPr>
      <w:r w:rsidRPr="00832FDD">
        <w:lastRenderedPageBreak/>
        <w:t>Definitie</w:t>
      </w:r>
    </w:p>
    <w:p w14:paraId="680EC4C2" w14:textId="2FEED871" w:rsidR="009F4E1A" w:rsidRDefault="00F5101C" w:rsidP="0048553E">
      <w:r w:rsidRPr="00F5101C">
        <w:t xml:space="preserve">Beperkingengebied </w:t>
      </w:r>
      <w:r w:rsidR="00816840">
        <w:t xml:space="preserve">is </w:t>
      </w:r>
      <w:r w:rsidR="003C660C">
        <w:t xml:space="preserve">het objecttype voor omgevingsdocumenten </w:t>
      </w:r>
      <w:r w:rsidR="004A6742" w:rsidRPr="004A6742">
        <w:t xml:space="preserve">met Artikelstructuur </w:t>
      </w:r>
      <w:r w:rsidR="00816840">
        <w:t>dat machineleesbaar maakt</w:t>
      </w:r>
      <w:r w:rsidR="009F4E1A" w:rsidRPr="009F4E1A">
        <w:t xml:space="preserve"> dat een Juridische regel en de bijbehorende Locatie(s) een gebied </w:t>
      </w:r>
      <w:r w:rsidR="00B023C1">
        <w:t xml:space="preserve">aanwijzen </w:t>
      </w:r>
      <w:r w:rsidR="003238D1">
        <w:t xml:space="preserve">van het type Beperkingengebied </w:t>
      </w:r>
      <w:r w:rsidR="00B023C1">
        <w:t>als bedoeld in de Omgevingswet</w:t>
      </w:r>
      <w:r w:rsidR="00E73663">
        <w:t xml:space="preserve">: </w:t>
      </w:r>
      <w:r w:rsidR="00E73663" w:rsidRPr="00E73663">
        <w:t>een bij of krachtens de wet aangewezen gebied waar, vanwege de aanwezigheid van een werk of object, regels gelden over activiteiten die gevolgen hebben of kunnen hebben voor dat werk of object</w:t>
      </w:r>
      <w:r w:rsidR="009F4E1A"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