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1298" w14:textId="77777777" w:rsidR="00713C7A" w:rsidRDefault="00713C7A" w:rsidP="00713C7A">
      <w:pPr>
        <w:pStyle w:val="Kop5"/>
      </w:pPr>
      <w:r w:rsidRPr="00832FDD">
        <w:t>Definitie</w:t>
      </w:r>
    </w:p>
    <w:p w14:paraId="0251505A" w14:textId="19AD3AD6" w:rsidR="003351CB" w:rsidRDefault="00FA2C6A" w:rsidP="00713C7A">
      <w:r>
        <w:t xml:space="preserve">Functie </w:t>
      </w:r>
      <w:r w:rsidR="00816840">
        <w:t>is het object</w:t>
      </w:r>
      <w:r w:rsidR="00AA373F">
        <w:t>type</w:t>
      </w:r>
      <w:r w:rsidR="004E5A9E">
        <w:t>, be</w:t>
      </w:r>
      <w:r w:rsidR="00FA1005">
        <w:t>s</w:t>
      </w:r>
      <w:r w:rsidR="004E5A9E">
        <w:t>chikbaar voor omgevingsplan en omgevingsverordening,</w:t>
      </w:r>
      <w:r w:rsidR="00816840">
        <w:t xml:space="preserve"> dat machineleesbaar maakt</w:t>
      </w:r>
      <w:r w:rsidR="003351CB" w:rsidRPr="003351CB">
        <w:t xml:space="preserve"> dat een Juridische regel </w:t>
      </w:r>
      <w:r w:rsidR="00CE4DE1">
        <w:t xml:space="preserve">en de bijbehorende Locatie(s) een gebied aanwijzen van het type </w:t>
      </w:r>
      <w:r>
        <w:t>Functie</w:t>
      </w:r>
      <w:r w:rsidR="00791C3D">
        <w:t xml:space="preserve">, waarmee </w:t>
      </w:r>
      <w:r w:rsidR="00791C3D" w:rsidRPr="00791C3D">
        <w:t xml:space="preserve">het gebruiksdoel of de bijzondere eigenschap </w:t>
      </w:r>
      <w:r w:rsidR="00267077">
        <w:t xml:space="preserve">van </w:t>
      </w:r>
      <w:r w:rsidR="00791C3D" w:rsidRPr="00791C3D">
        <w:t xml:space="preserve">een onderdeel van de fysieke leefomgeving op een bepaalde locatie </w:t>
      </w:r>
      <w:r w:rsidR="00791C3D">
        <w:t>word</w:t>
      </w:r>
      <w:r w:rsidR="00305E7C">
        <w:t>t</w:t>
      </w:r>
      <w:r w:rsidR="00791C3D">
        <w:t xml:space="preserve"> vastgelegd.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