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7C397D" w:rsidRDefault="007C397D" w:rsidP="007C397D">
      <w:pPr>
        <w:pStyle w:val="Kop5"/>
      </w:pPr>
      <w:r>
        <w:t>Toelichting op de toepassing</w:t>
      </w:r>
    </w:p>
    <w:p w14:paraId="24C68763" w14:textId="001F6E06" w:rsidR="00224017" w:rsidRDefault="00224017" w:rsidP="00224017">
      <w:r>
        <w:t xml:space="preserve">De Omgevingswet verplicht </w:t>
      </w:r>
      <w:r w:rsidR="005F4EBF">
        <w:t>ertoe</w:t>
      </w:r>
      <w:r>
        <w:t xml:space="preserve"> om bepaalde gebieden en landschappen aan te wijzen. Het gaat dan </w:t>
      </w:r>
      <w:r w:rsidR="0013130F">
        <w:t xml:space="preserve">bijvoorbeeld </w:t>
      </w:r>
      <w:r>
        <w:t>om Natura 2000-gebieden, gebieden behorend tot het natuurnetwerk Nederland, nationale parken</w:t>
      </w:r>
      <w:r w:rsidR="00E85701">
        <w:t xml:space="preserve"> en</w:t>
      </w:r>
      <w:r>
        <w:t xml:space="preserve"> bijzondere nationale en provinciale natuurgebieden. Doelen van die aanwijzingen zijn het behoud of herstel van dier- en plantensoorten,</w:t>
      </w:r>
      <w:r w:rsidR="00E85701">
        <w:t xml:space="preserve"> </w:t>
      </w:r>
      <w:r>
        <w:t>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w:t>
      </w:r>
      <w:r w:rsidR="0086169C">
        <w:t xml:space="preserve">. </w:t>
      </w:r>
      <w:r w:rsidR="0086169C" w:rsidRPr="0086169C">
        <w:t xml:space="preserve">Ook gemeenten zullen in omgevingsvisie en omgevingsplan beleid en regels over </w:t>
      </w:r>
      <w:r w:rsidR="0086169C">
        <w:t xml:space="preserve">natuur </w:t>
      </w:r>
      <w:r w:rsidR="0086169C" w:rsidRPr="0086169C">
        <w:t xml:space="preserve">opnemen en kunnen daarvoor gebruik maken van de Gebiedsaanwijzing </w:t>
      </w:r>
      <w:r w:rsidR="0086169C">
        <w:t>Natuur</w:t>
      </w:r>
      <w:r w:rsidR="0086169C" w:rsidRPr="0086169C">
        <w:t xml:space="preserve">, maar uitgangspunt is dat zij in </w:t>
      </w:r>
      <w:r w:rsidR="0086169C" w:rsidRPr="0086169C">
        <w:lastRenderedPageBreak/>
        <w:t>het omgevingsplan voor het toedelen van functies bij voorkeur gebruik maken van de Gebiedsaanwijzing van het type Functie.</w:t>
      </w:r>
    </w:p>
    <w:p w14:paraId="15CC23AC" w14:textId="1B9E9CF2" w:rsidR="007C397D" w:rsidRDefault="00224017" w:rsidP="00224017">
      <w:r>
        <w:t xml:space="preserve">Om de geometrische begrenzing van Natuur te kunnen vastleggen en de verschillende gebieden van dit type op een kaartbeeld weer te geven </w:t>
      </w:r>
      <w:r w:rsidR="00B07BC9">
        <w:t>wordt</w:t>
      </w:r>
      <w:r>
        <w:t xml:space="preserve"> de annotatie Natuur </w:t>
      </w:r>
      <w:r w:rsidR="00B07BC9" w:rsidRPr="00B07BC9">
        <w:t>gebruikt</w:t>
      </w:r>
      <w:r>
        <w:t>.</w:t>
      </w:r>
      <w:r w:rsidR="00B31A11">
        <w:t xml:space="preserve"> </w:t>
      </w:r>
      <w:r>
        <w:t xml:space="preserve">Op voorhand is niet te zeggen hoeveel en welke gebieden van het Gebiedsaanwijzingtype Natuur in de verschillende omgevingsdocumenten begrensd zullen worden, het is mogelijk dat het er veel verschillende zullen zijn. Er is geen </w:t>
      </w:r>
      <w:r w:rsidR="00AD7615">
        <w:t>symbolisatie</w:t>
      </w:r>
      <w:r>
        <w:t xml:space="preserve">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w:t>
      </w:r>
      <w:r w:rsidR="00AE2C2F">
        <w:t>limitatieve waardelijst</w:t>
      </w:r>
      <w:r>
        <w:t xml:space="preserve">. Iedere groep heeft een eigen </w:t>
      </w:r>
      <w:r w:rsidR="00AD7615">
        <w:t>symbolisatie</w:t>
      </w:r>
      <w:r>
        <w:t xml:space="preserve">. Door te </w:t>
      </w:r>
      <w:r w:rsidR="008140C5" w:rsidRPr="008140C5">
        <w:t>annoteren</w:t>
      </w:r>
      <w:r w:rsidR="008140C5"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w:t>
      </w:r>
      <w:r w:rsidR="004D0F9D">
        <w:t>in een (interactieve) viewer met de standaardweergave worden weergegeven op een kaart</w:t>
      </w:r>
      <w:r>
        <w:t xml:space="preserve">. </w:t>
      </w:r>
      <w:r w:rsidR="00AC309A">
        <w:t>Het is dan mogelijk om een integraal beeld van de Locaties</w:t>
      </w:r>
      <w:r>
        <w:t xml:space="preserve"> van alle gebieden van het Gebiedsaanwijzingtype Natuur weer te geven, </w:t>
      </w:r>
      <w:r w:rsidR="00AC309A">
        <w:t>maar ook om de Locaties van alle gebieden van het Gebiedsaanwijzingtype</w:t>
      </w:r>
      <w:r>
        <w:t xml:space="preserv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