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1ECE0" w14:textId="4C042904" w:rsidR="002462B9" w:rsidRPr="00F62F31" w:rsidRDefault="00566B85" w:rsidP="00441097">
      <w:pPr>
        <w:pStyle w:val="Kop3"/>
      </w:pPr>
      <w:bookmarkStart w:id="20" w:name="_Ref_97e3b8bacf8612e77c8fe117dfeef0d4_1"/>
      <w:r>
        <w:t>De inhoud van de</w:t>
      </w:r>
      <w:r w:rsidR="00DB6F69" w:rsidRPr="00F62F31">
        <w:t xml:space="preserve"> </w:t>
      </w:r>
      <w:r w:rsidR="00DB6F69" w:rsidRPr="00F62F31">
        <w:fldChar w:fldCharType="begin"/>
      </w:r>
      <w:r w:rsidR="00DB6F69" w:rsidRPr="00F62F31">
        <w:instrText xml:space="preserve"> </w:instrText>
      </w:r>
      <w:r w:rsidR="00DB6F69">
        <w:instrText>DOCVARIABLE ID01</w:instrText>
      </w:r>
      <w:r w:rsidR="00DB6F69" w:rsidRPr="00F62F31">
        <w:instrText xml:space="preserve"> </w:instrText>
      </w:r>
      <w:r w:rsidR="00DB6F69" w:rsidRPr="00F62F31">
        <w:fldChar w:fldCharType="separate"/>
      </w:r>
      <w:r w:rsidR="00987731">
        <w:t>omgevingsverordening</w:t>
      </w:r>
      <w:r w:rsidR="00DB6F69" w:rsidRPr="00F62F31">
        <w:fldChar w:fldCharType="end"/>
      </w:r>
      <w:bookmarkEnd w:id="20"/>
    </w:p>
    <w:p w14:paraId="5208FAB5" w14:textId="2C6010DB" w:rsidR="002462B9" w:rsidRPr="00F62F31" w:rsidRDefault="00DB6F69" w:rsidP="002462B9">
      <w:r w:rsidRPr="00F62F31">
        <w:t xml:space="preserve">De Omgevingswet geeft geen sluitend overzicht van onderwerpen waarover in </w:t>
      </w:r>
      <w:r w:rsidRPr="00F62F31">
        <w:fldChar w:fldCharType="begin"/>
      </w:r>
      <w:r w:rsidRPr="00F62F31">
        <w:rPr>
          <w:noProof/>
        </w:rPr>
        <w:instrText xml:space="preserve"> </w:instrText>
      </w:r>
      <w:r>
        <w:rPr>
          <w:noProof/>
        </w:rPr>
        <w:instrText>DOCVARIABLE ID01+</w:instrText>
      </w:r>
      <w:r w:rsidRPr="00F62F31">
        <w:rPr>
          <w:noProof/>
        </w:rPr>
        <w:instrText xml:space="preserve"> </w:instrText>
      </w:r>
      <w:r w:rsidRPr="00F62F31">
        <w:rPr>
          <w:noProof/>
        </w:rPr>
        <w:fldChar w:fldCharType="separate"/>
      </w:r>
      <w:r w:rsidR="00987731">
        <w:rPr>
          <w:noProof/>
        </w:rPr>
        <w:t>de omgevingsverordening</w:t>
      </w:r>
      <w:r w:rsidRPr="00F62F31">
        <w:fldChar w:fldCharType="end"/>
      </w:r>
      <w:r w:rsidRPr="00F62F31">
        <w:t xml:space="preserve"> regels gesteld moeten of kunnen worden. Wel is bepaald welke aspecten de fysieke leefomgeving in ieder geval omvat en welke gevolgen worden aangemerkt als gevolgen voor de fysieke leefomgeving.</w:t>
      </w:r>
    </w:p>
    <w:p w14:paraId="3D86C779" w14:textId="174D5FEA" w:rsidR="002462B9" w:rsidRPr="00F62F31" w:rsidRDefault="00DB6F69" w:rsidP="002462B9">
      <w:r w:rsidRPr="00F62F31">
        <w:t xml:space="preserve">In de wet staan vervolgens -soms expliciet, vaker ook impliciet- specifiekere bepalingen over de inhoud van </w:t>
      </w:r>
      <w:r w:rsidRPr="00F62F31">
        <w:fldChar w:fldCharType="begin"/>
      </w:r>
      <w:r w:rsidRPr="00F62F31">
        <w:rPr>
          <w:noProof/>
        </w:rPr>
        <w:instrText xml:space="preserve"> </w:instrText>
      </w:r>
      <w:r>
        <w:rPr>
          <w:noProof/>
        </w:rPr>
        <w:instrText>DOCVARIABLE ID01+</w:instrText>
      </w:r>
      <w:r w:rsidRPr="00F62F31">
        <w:rPr>
          <w:noProof/>
        </w:rPr>
        <w:instrText xml:space="preserve"> </w:instrText>
      </w:r>
      <w:r w:rsidRPr="00F62F31">
        <w:rPr>
          <w:noProof/>
        </w:rPr>
        <w:fldChar w:fldCharType="separate"/>
      </w:r>
      <w:r w:rsidR="00987731">
        <w:rPr>
          <w:noProof/>
        </w:rPr>
        <w:t>de omgevingsverordening</w:t>
      </w:r>
      <w:r w:rsidRPr="00F62F31">
        <w:fldChar w:fldCharType="end"/>
      </w:r>
      <w:r w:rsidRPr="00F62F31">
        <w:t xml:space="preserve">, zoals het aanwijzen van onderwerpen waarover regels alleen in een </w:t>
      </w:r>
      <w:r w:rsidRPr="00F62F31">
        <w:fldChar w:fldCharType="begin"/>
      </w:r>
      <w:r w:rsidRPr="00F62F31">
        <w:rPr>
          <w:noProof/>
        </w:rPr>
        <w:instrText xml:space="preserve"> </w:instrText>
      </w:r>
      <w:r>
        <w:rPr>
          <w:noProof/>
        </w:rPr>
        <w:instrText>DOCVARIABLE ID01</w:instrText>
      </w:r>
      <w:r w:rsidRPr="00F62F31">
        <w:rPr>
          <w:noProof/>
        </w:rPr>
        <w:instrText xml:space="preserve"> </w:instrText>
      </w:r>
      <w:r w:rsidRPr="00F62F31">
        <w:rPr>
          <w:noProof/>
        </w:rPr>
        <w:fldChar w:fldCharType="separate"/>
      </w:r>
      <w:r w:rsidR="00987731">
        <w:rPr>
          <w:noProof/>
        </w:rPr>
        <w:t>omgevingsverordening</w:t>
      </w:r>
      <w:r w:rsidRPr="00F62F31">
        <w:fldChar w:fldCharType="end"/>
      </w:r>
      <w:r w:rsidRPr="00F62F31">
        <w:t xml:space="preserve"> mogen worden opgenomen.</w:t>
      </w:r>
    </w:p>
    <w:p w14:paraId="769F3F00" w14:textId="77777777" w:rsidR="002462B9" w:rsidRPr="00F62F31" w:rsidRDefault="002462B9" w:rsidP="002462B9"/>
    <w:p w14:paraId="5640DF3B" w14:textId="77777777" w:rsidR="002462B9" w:rsidRPr="00F62F31" w:rsidRDefault="00DB6F69" w:rsidP="002462B9">
      <w:r w:rsidRPr="00F62F31">
        <w:t>In de Omgevingswet is bepaald dat bij AMvB gevallen kunnen worden aangewezen:</w:t>
      </w:r>
    </w:p>
    <w:p w14:paraId="11C0BA92" w14:textId="5F85456E" w:rsidR="002462B9" w:rsidRPr="00F62F31" w:rsidRDefault="00DB6F69" w:rsidP="002462B9">
      <w:pPr>
        <w:pStyle w:val="Opsommingtekens1"/>
      </w:pPr>
      <w:r w:rsidRPr="00F62F31">
        <w:t xml:space="preserve">waarin regels over de fysieke leefomgeving alleen in </w:t>
      </w:r>
      <w:r w:rsidRPr="00F62F31">
        <w:fldChar w:fldCharType="begin"/>
      </w:r>
      <w:r w:rsidRPr="00F62F31">
        <w:rPr>
          <w:noProof/>
        </w:rPr>
        <w:instrText xml:space="preserve"> </w:instrText>
      </w:r>
      <w:r>
        <w:rPr>
          <w:noProof/>
        </w:rPr>
        <w:instrText>DOCVARIABLE ID01+</w:instrText>
      </w:r>
      <w:r w:rsidRPr="00F62F31">
        <w:rPr>
          <w:noProof/>
        </w:rPr>
        <w:instrText xml:space="preserve"> </w:instrText>
      </w:r>
      <w:r w:rsidRPr="00F62F31">
        <w:rPr>
          <w:noProof/>
        </w:rPr>
        <w:fldChar w:fldCharType="separate"/>
      </w:r>
      <w:r w:rsidR="00987731">
        <w:rPr>
          <w:noProof/>
        </w:rPr>
        <w:t>de omgevingsverordening</w:t>
      </w:r>
      <w:r w:rsidRPr="00F62F31">
        <w:fldChar w:fldCharType="end"/>
      </w:r>
      <w:r w:rsidRPr="00F62F31">
        <w:t xml:space="preserve"> mogen worden opgenomen;</w:t>
      </w:r>
    </w:p>
    <w:p w14:paraId="29C2283D" w14:textId="32864449" w:rsidR="002462B9" w:rsidRPr="00F62F31" w:rsidRDefault="00DB6F69" w:rsidP="002462B9">
      <w:pPr>
        <w:pStyle w:val="Opsommingtekens1"/>
      </w:pPr>
      <w:r w:rsidRPr="00F62F31">
        <w:t>waarin regels over de fysieke leefomgeving niet in</w:t>
      </w:r>
      <w:r>
        <w:t xml:space="preserve"> </w:t>
      </w:r>
      <w:r w:rsidRPr="00F62F31">
        <w:fldChar w:fldCharType="begin"/>
      </w:r>
      <w:r w:rsidRPr="00F62F31">
        <w:rPr>
          <w:noProof/>
        </w:rPr>
        <w:instrText xml:space="preserve"> </w:instrText>
      </w:r>
      <w:r>
        <w:rPr>
          <w:noProof/>
        </w:rPr>
        <w:instrText>DOCVARIABLE ID01+</w:instrText>
      </w:r>
      <w:r w:rsidRPr="00F62F31">
        <w:rPr>
          <w:noProof/>
        </w:rPr>
        <w:instrText xml:space="preserve"> </w:instrText>
      </w:r>
      <w:r w:rsidRPr="00F62F31">
        <w:rPr>
          <w:noProof/>
        </w:rPr>
        <w:fldChar w:fldCharType="separate"/>
      </w:r>
      <w:r w:rsidR="00987731">
        <w:rPr>
          <w:noProof/>
        </w:rPr>
        <w:t>de omgevingsverordening</w:t>
      </w:r>
      <w:r w:rsidRPr="00F62F31">
        <w:fldChar w:fldCharType="end"/>
      </w:r>
      <w:r w:rsidRPr="00F62F31">
        <w:t xml:space="preserve"> mogen worden opgenomen.</w:t>
      </w:r>
    </w:p>
    <w:p w14:paraId="4F931A64" w14:textId="77777777" w:rsidR="002462B9" w:rsidRDefault="002462B9" w:rsidP="002462B9"/>
    <w:p w14:paraId="188E84A7" w14:textId="3E1F7A46" w:rsidR="002462B9" w:rsidRPr="00F62F31" w:rsidRDefault="00DB6F69" w:rsidP="002462B9">
      <w:r w:rsidRPr="00F62F31">
        <w:t>Deze gevallen zijn aangewezen in artikel 2.</w:t>
      </w:r>
      <w:r>
        <w:t>1</w:t>
      </w:r>
      <w:r w:rsidRPr="00F62F31">
        <w:t xml:space="preserve"> van het Omgevingsbesluit</w:t>
      </w:r>
      <w:r w:rsidRPr="00F62F31">
        <w:rPr>
          <w:rStyle w:val="Voetnootmarkering"/>
        </w:rPr>
        <w:footnoteReference w:id="2"/>
      </w:r>
      <w:r w:rsidRPr="00F62F31">
        <w:t xml:space="preserve">. Naast de regels die, als ze worden gesteld, in </w:t>
      </w:r>
      <w:r w:rsidRPr="00F62F31">
        <w:fldChar w:fldCharType="begin"/>
      </w:r>
      <w:r w:rsidRPr="00F62F31">
        <w:rPr>
          <w:noProof/>
        </w:rPr>
        <w:instrText xml:space="preserve"> </w:instrText>
      </w:r>
      <w:r>
        <w:rPr>
          <w:noProof/>
        </w:rPr>
        <w:instrText>DOCVARIABLE ID01+</w:instrText>
      </w:r>
      <w:r w:rsidRPr="00F62F31">
        <w:rPr>
          <w:noProof/>
        </w:rPr>
        <w:instrText xml:space="preserve"> </w:instrText>
      </w:r>
      <w:r w:rsidRPr="00F62F31">
        <w:rPr>
          <w:noProof/>
        </w:rPr>
        <w:fldChar w:fldCharType="separate"/>
      </w:r>
      <w:r w:rsidR="00987731">
        <w:rPr>
          <w:noProof/>
        </w:rPr>
        <w:t>de omgevingsverordening</w:t>
      </w:r>
      <w:r w:rsidRPr="00F62F31">
        <w:fldChar w:fldCharType="end"/>
      </w:r>
      <w:r w:rsidRPr="00F62F31">
        <w:t xml:space="preserve"> moeten worden opgenomen en de regels over onderwerpen die daarin niet mogen worden opgenomen, ontstaat als vanzelf ook een categorie regels over onderwerpen die in </w:t>
      </w:r>
      <w:r w:rsidRPr="00F62F31">
        <w:fldChar w:fldCharType="begin"/>
      </w:r>
      <w:r w:rsidRPr="00F62F31">
        <w:rPr>
          <w:noProof/>
        </w:rPr>
        <w:instrText xml:space="preserve"> </w:instrText>
      </w:r>
      <w:r>
        <w:rPr>
          <w:noProof/>
        </w:rPr>
        <w:instrText>DOCVARIABLE ID01+</w:instrText>
      </w:r>
      <w:r w:rsidRPr="00F62F31">
        <w:rPr>
          <w:noProof/>
        </w:rPr>
        <w:instrText xml:space="preserve"> </w:instrText>
      </w:r>
      <w:r w:rsidRPr="00F62F31">
        <w:rPr>
          <w:noProof/>
        </w:rPr>
        <w:fldChar w:fldCharType="separate"/>
      </w:r>
      <w:r w:rsidR="00987731">
        <w:rPr>
          <w:noProof/>
        </w:rPr>
        <w:t>de omgevingsverordening</w:t>
      </w:r>
      <w:r w:rsidRPr="00F62F31">
        <w:fldChar w:fldCharType="end"/>
      </w:r>
      <w:r w:rsidRPr="00F62F31">
        <w:t xml:space="preserve"> kunnen worden opgenomen maar waarvan dat niet verplicht wordt gesteld. Over die onderwerpen kunnen regels ook in een (andere) verordening worden gesteld.</w:t>
      </w:r>
    </w:p>
    <w:p w14:paraId="2E83C200" w14:textId="77777777" w:rsidR="002462B9" w:rsidRPr="00F62F31" w:rsidRDefault="002462B9" w:rsidP="002462B9"/>
    <w:p w14:paraId="27F4A8CB" w14:textId="7ABA5C5E" w:rsidR="002462B9" w:rsidRPr="00F62F31" w:rsidRDefault="00DB6F69" w:rsidP="002462B9">
      <w:r w:rsidRPr="00AB1800">
        <w:rPr>
          <w:rStyle w:val="Verwijzing"/>
        </w:rPr>
        <w:lastRenderedPageBreak/>
        <w:fldChar w:fldCharType="begin"/>
      </w:r>
      <w:r w:rsidRPr="00AB1800">
        <w:rPr>
          <w:rStyle w:val="Verwijzing"/>
        </w:rPr>
        <w:instrText xml:space="preserve"> REF _Ref_97e3b8bacf8612e77c8fe117dfeef0d4_2 \n \h </w:instrText>
      </w:r>
      <w:r w:rsidRPr="00AB1800">
        <w:rPr>
          <w:rStyle w:val="Verwijzing"/>
        </w:rPr>
      </w:r>
      <w:r w:rsidRPr="00AB1800">
        <w:rPr>
          <w:rStyle w:val="Verwijzing"/>
        </w:rPr>
        <w:fldChar w:fldCharType="separate"/>
      </w:r>
      <w:r w:rsidR="00987731" w:rsidRPr="00AB1800">
        <w:rPr>
          <w:rStyle w:val="Verwijzing"/>
        </w:rPr>
        <w:t>Tabel 4</w:t>
      </w:r>
      <w:r w:rsidRPr="00AB1800">
        <w:rPr>
          <w:rStyle w:val="Verwijzing"/>
        </w:rPr>
        <w:fldChar w:fldCharType="end"/>
      </w:r>
      <w:r w:rsidRPr="00F62F31">
        <w:t xml:space="preserve"> biedt een overzicht van de belangrijkste regels en onderwerpen die </w:t>
      </w:r>
      <w:r>
        <w:fldChar w:fldCharType="begin"/>
      </w:r>
      <w:r>
        <w:instrText>DOCVARIABLE ID01+</w:instrText>
      </w:r>
      <w:r>
        <w:fldChar w:fldCharType="separate"/>
      </w:r>
      <w:r w:rsidR="00987731">
        <w:t>de omgevingsverordening</w:t>
      </w:r>
      <w:r>
        <w:fldChar w:fldCharType="end"/>
      </w:r>
      <w:r w:rsidRPr="00F62F31">
        <w:t xml:space="preserve"> op grond van de Omgevingswet moet, respectievelijk kan, bevatten.</w:t>
      </w:r>
    </w:p>
    <w:p w14:paraId="40854EB0" w14:textId="755B35AE" w:rsidR="002462B9" w:rsidRDefault="00DB6F69" w:rsidP="002462B9">
      <w:pPr>
        <w:pStyle w:val="Tabeltitel"/>
      </w:pPr>
      <w:bookmarkStart w:id="21" w:name="_Ref_97e3b8bacf8612e77c8fe117dfeef0d4_2"/>
      <w:r>
        <w:t xml:space="preserve">Inhoudelijke kenmerken </w:t>
      </w:r>
      <w:r w:rsidRPr="00F62F31">
        <w:fldChar w:fldCharType="begin"/>
      </w:r>
      <w:r w:rsidRPr="00F62F31">
        <w:rPr>
          <w:noProof/>
        </w:rPr>
        <w:instrText xml:space="preserve"> </w:instrText>
      </w:r>
      <w:r>
        <w:rPr>
          <w:noProof/>
        </w:rPr>
        <w:instrText>DOCVARIABLE ID01</w:instrText>
      </w:r>
      <w:r w:rsidRPr="00F62F31">
        <w:rPr>
          <w:noProof/>
        </w:rPr>
        <w:instrText xml:space="preserve"> </w:instrText>
      </w:r>
      <w:r w:rsidRPr="00F62F31">
        <w:rPr>
          <w:noProof/>
        </w:rPr>
        <w:fldChar w:fldCharType="separate"/>
      </w:r>
      <w:r w:rsidR="00987731">
        <w:rPr>
          <w:noProof/>
        </w:rPr>
        <w:t>omgevingsverordening</w:t>
      </w:r>
      <w:r w:rsidRPr="00F62F31">
        <w:fldChar w:fldCharType="end"/>
      </w:r>
      <w:bookmarkEnd w:id="21"/>
    </w:p>
    <w:tbl>
      <w:tblPr>
        <w:tblStyle w:val="Tabel1"/>
        <w:tblW w:w="5000" w:type="pct"/>
        <w:tblLayout w:type="fixed"/>
        <w:tblLook w:val="0620" w:firstRow="1" w:lastRow="0" w:firstColumn="0" w:lastColumn="0" w:noHBand="1" w:noVBand="1"/>
      </w:tblPr>
      <w:tblGrid>
        <w:gridCol w:w="2066"/>
        <w:gridCol w:w="849"/>
        <w:gridCol w:w="5579"/>
      </w:tblGrid>
      <w:tr w:rsidR="00341386" w:rsidRPr="00341386" w14:paraId="387C9A2A" w14:textId="77777777" w:rsidTr="009978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216" w:type="pct"/>
          </w:tcPr>
          <w:p w14:paraId="725E5A8A" w14:textId="77777777" w:rsidR="00341386" w:rsidRPr="00341386" w:rsidRDefault="00341386" w:rsidP="00341386">
            <w:r w:rsidRPr="00341386">
              <w:t>Onderwerp</w:t>
            </w:r>
          </w:p>
        </w:tc>
        <w:tc>
          <w:tcPr>
            <w:tcW w:w="500" w:type="pct"/>
          </w:tcPr>
          <w:p w14:paraId="28C44789" w14:textId="77777777" w:rsidR="00341386" w:rsidRPr="00341386" w:rsidRDefault="00341386" w:rsidP="00341386">
            <w:r w:rsidRPr="00341386">
              <w:t>Bron</w:t>
            </w:r>
          </w:p>
        </w:tc>
        <w:tc>
          <w:tcPr>
            <w:tcW w:w="3284" w:type="pct"/>
          </w:tcPr>
          <w:p w14:paraId="14FCD6D0" w14:textId="0868D91B" w:rsidR="00AB1800" w:rsidRPr="00341386" w:rsidRDefault="00341386" w:rsidP="00341386">
            <w:r w:rsidRPr="00341386">
              <w:t>Karakterisering/</w:t>
            </w:r>
          </w:p>
          <w:p w14:paraId="4C42C496" w14:textId="42C9B1A5" w:rsidR="00341386" w:rsidRPr="00341386" w:rsidRDefault="00341386" w:rsidP="00341386">
            <w:r w:rsidRPr="00341386">
              <w:t>Toelichting</w:t>
            </w:r>
          </w:p>
        </w:tc>
      </w:tr>
      <w:tr w:rsidR="00341386" w:rsidRPr="00341386" w14:paraId="2F8208EA" w14:textId="77777777" w:rsidTr="00997885">
        <w:tc>
          <w:tcPr>
            <w:tcW w:w="1216" w:type="pct"/>
          </w:tcPr>
          <w:p w14:paraId="1F3317C6" w14:textId="77777777" w:rsidR="00341386" w:rsidRPr="00341386" w:rsidRDefault="00341386" w:rsidP="00341386">
            <w:r w:rsidRPr="00341386">
              <w:t>Cultureel erfgoed en Werelderfgoed</w:t>
            </w:r>
          </w:p>
        </w:tc>
        <w:tc>
          <w:tcPr>
            <w:tcW w:w="500" w:type="pct"/>
          </w:tcPr>
          <w:p w14:paraId="0623CA98" w14:textId="0D1C7167" w:rsidR="00341386" w:rsidRPr="00341386" w:rsidRDefault="00206E0B" w:rsidP="00341386">
            <w:r>
              <w:t>Bkl</w:t>
            </w:r>
          </w:p>
        </w:tc>
        <w:tc>
          <w:tcPr>
            <w:tcW w:w="3284" w:type="pct"/>
          </w:tcPr>
          <w:p w14:paraId="261FDD85" w14:textId="77777777" w:rsidR="00341386" w:rsidRPr="00341386" w:rsidRDefault="00341386" w:rsidP="00341386">
            <w:r w:rsidRPr="00341386">
              <w:t xml:space="preserve">Verplicht uitwerken van instructieregels voor de bescherming van cultureel erfgoed en werelderfgoed </w:t>
            </w:r>
          </w:p>
        </w:tc>
      </w:tr>
      <w:tr w:rsidR="00206E0B" w:rsidRPr="00341386" w14:paraId="5E4EDDC3" w14:textId="77777777" w:rsidTr="00997885">
        <w:tc>
          <w:tcPr>
            <w:tcW w:w="1216" w:type="pct"/>
          </w:tcPr>
          <w:p w14:paraId="2A9CCB6E" w14:textId="77777777" w:rsidR="00206E0B" w:rsidRPr="00341386" w:rsidRDefault="00206E0B" w:rsidP="00206E0B">
            <w:r w:rsidRPr="00341386">
              <w:t>Natuurnetwerk, inclusief Natura 2000</w:t>
            </w:r>
          </w:p>
        </w:tc>
        <w:tc>
          <w:tcPr>
            <w:tcW w:w="500" w:type="pct"/>
          </w:tcPr>
          <w:p w14:paraId="5C350D4E" w14:textId="1737325F" w:rsidR="00206E0B" w:rsidRPr="00341386" w:rsidRDefault="00206E0B" w:rsidP="00206E0B">
            <w:r w:rsidRPr="00AC5F1B">
              <w:t>Bkl</w:t>
            </w:r>
          </w:p>
        </w:tc>
        <w:tc>
          <w:tcPr>
            <w:tcW w:w="3284" w:type="pct"/>
          </w:tcPr>
          <w:p w14:paraId="7A4C5B13" w14:textId="77777777" w:rsidR="00206E0B" w:rsidRPr="00341386" w:rsidRDefault="00206E0B" w:rsidP="00206E0B">
            <w:r w:rsidRPr="00341386">
              <w:t>Verplicht uitwerken van instructieregels voor de bescherming van het natuurnetwerk en de daarbinnen aangewezen Natura2000-gebieden</w:t>
            </w:r>
          </w:p>
        </w:tc>
      </w:tr>
      <w:tr w:rsidR="00206E0B" w:rsidRPr="00341386" w14:paraId="679AE105" w14:textId="77777777" w:rsidTr="00997885">
        <w:tc>
          <w:tcPr>
            <w:tcW w:w="1216" w:type="pct"/>
          </w:tcPr>
          <w:p w14:paraId="129E7768" w14:textId="77777777" w:rsidR="00206E0B" w:rsidRPr="00341386" w:rsidRDefault="00206E0B" w:rsidP="00206E0B">
            <w:r w:rsidRPr="00341386">
              <w:t>Lokaal spoor</w:t>
            </w:r>
          </w:p>
        </w:tc>
        <w:tc>
          <w:tcPr>
            <w:tcW w:w="500" w:type="pct"/>
          </w:tcPr>
          <w:p w14:paraId="64578408" w14:textId="3B941199" w:rsidR="00206E0B" w:rsidRPr="00341386" w:rsidRDefault="00206E0B" w:rsidP="00206E0B">
            <w:r w:rsidRPr="00AC5F1B">
              <w:t>Bkl</w:t>
            </w:r>
          </w:p>
        </w:tc>
        <w:tc>
          <w:tcPr>
            <w:tcW w:w="3284" w:type="pct"/>
          </w:tcPr>
          <w:p w14:paraId="0C710A0A" w14:textId="77777777" w:rsidR="00206E0B" w:rsidRPr="00341386" w:rsidRDefault="00206E0B" w:rsidP="00206E0B">
            <w:r w:rsidRPr="00341386">
              <w:t>Verplicht uitwerken van instructieregels voor de beperkingengebieden lokaal spoor</w:t>
            </w:r>
          </w:p>
        </w:tc>
      </w:tr>
      <w:tr w:rsidR="00206E0B" w:rsidRPr="00341386" w14:paraId="70E0523A" w14:textId="77777777" w:rsidTr="00997885">
        <w:tc>
          <w:tcPr>
            <w:tcW w:w="1216" w:type="pct"/>
          </w:tcPr>
          <w:p w14:paraId="3BB77048" w14:textId="77777777" w:rsidR="00206E0B" w:rsidRPr="00341386" w:rsidRDefault="00206E0B" w:rsidP="00206E0B">
            <w:r w:rsidRPr="00341386">
              <w:t>Luchthavens</w:t>
            </w:r>
          </w:p>
        </w:tc>
        <w:tc>
          <w:tcPr>
            <w:tcW w:w="500" w:type="pct"/>
          </w:tcPr>
          <w:p w14:paraId="075B507A" w14:textId="3A73DF11" w:rsidR="00206E0B" w:rsidRPr="00341386" w:rsidRDefault="00206E0B" w:rsidP="00206E0B">
            <w:r w:rsidRPr="00AC5F1B">
              <w:t>Bkl</w:t>
            </w:r>
          </w:p>
        </w:tc>
        <w:tc>
          <w:tcPr>
            <w:tcW w:w="3284" w:type="pct"/>
          </w:tcPr>
          <w:p w14:paraId="552B1563" w14:textId="77777777" w:rsidR="00206E0B" w:rsidRPr="00341386" w:rsidRDefault="00206E0B" w:rsidP="00206E0B">
            <w:r w:rsidRPr="00341386">
              <w:t>Verplicht uitwerken van instructieregels voor de beperkingengebieden van luchthavens</w:t>
            </w:r>
          </w:p>
        </w:tc>
      </w:tr>
      <w:tr w:rsidR="00206E0B" w:rsidRPr="00341386" w14:paraId="44EF8EC7" w14:textId="77777777" w:rsidTr="00997885">
        <w:tc>
          <w:tcPr>
            <w:tcW w:w="1216" w:type="pct"/>
          </w:tcPr>
          <w:p w14:paraId="68BF5E0C" w14:textId="77777777" w:rsidR="00206E0B" w:rsidRPr="00341386" w:rsidRDefault="00206E0B" w:rsidP="00206E0B">
            <w:r w:rsidRPr="00341386">
              <w:t>Stiltegebieden</w:t>
            </w:r>
          </w:p>
        </w:tc>
        <w:tc>
          <w:tcPr>
            <w:tcW w:w="500" w:type="pct"/>
          </w:tcPr>
          <w:p w14:paraId="1087F09E" w14:textId="0A4169C5" w:rsidR="00206E0B" w:rsidRPr="00341386" w:rsidRDefault="00206E0B" w:rsidP="00206E0B">
            <w:r w:rsidRPr="00AC5F1B">
              <w:t>Bkl</w:t>
            </w:r>
          </w:p>
        </w:tc>
        <w:tc>
          <w:tcPr>
            <w:tcW w:w="3284" w:type="pct"/>
          </w:tcPr>
          <w:p w14:paraId="4A269359" w14:textId="77777777" w:rsidR="00206E0B" w:rsidRPr="00341386" w:rsidRDefault="00206E0B" w:rsidP="00206E0B">
            <w:r w:rsidRPr="00341386">
              <w:t>Verplicht uitwerken van instructieregels voor stiltegebieden</w:t>
            </w:r>
          </w:p>
        </w:tc>
      </w:tr>
      <w:tr w:rsidR="00206E0B" w:rsidRPr="00341386" w14:paraId="02E3344C" w14:textId="77777777" w:rsidTr="00997885">
        <w:tc>
          <w:tcPr>
            <w:tcW w:w="1216" w:type="pct"/>
          </w:tcPr>
          <w:p w14:paraId="35455324" w14:textId="77777777" w:rsidR="00206E0B" w:rsidRPr="00341386" w:rsidRDefault="00206E0B" w:rsidP="00206E0B">
            <w:r w:rsidRPr="00341386">
              <w:t>Grondwater</w:t>
            </w:r>
          </w:p>
        </w:tc>
        <w:tc>
          <w:tcPr>
            <w:tcW w:w="500" w:type="pct"/>
          </w:tcPr>
          <w:p w14:paraId="3F9366AB" w14:textId="0A834ED6" w:rsidR="00206E0B" w:rsidRPr="00341386" w:rsidRDefault="00206E0B" w:rsidP="00206E0B">
            <w:r w:rsidRPr="00AC5F1B">
              <w:t>Bkl</w:t>
            </w:r>
          </w:p>
        </w:tc>
        <w:tc>
          <w:tcPr>
            <w:tcW w:w="3284" w:type="pct"/>
          </w:tcPr>
          <w:p w14:paraId="14D678C1" w14:textId="77777777" w:rsidR="00206E0B" w:rsidRPr="00341386" w:rsidRDefault="00206E0B" w:rsidP="00206E0B">
            <w:r w:rsidRPr="00341386">
              <w:t>Verplicht uitwerken van instructieregels voor grondwaterbeschermingsgebieden</w:t>
            </w:r>
          </w:p>
        </w:tc>
      </w:tr>
      <w:tr w:rsidR="00206E0B" w:rsidRPr="00341386" w14:paraId="2D5FE60A" w14:textId="77777777" w:rsidTr="00997885">
        <w:tc>
          <w:tcPr>
            <w:tcW w:w="1216" w:type="pct"/>
          </w:tcPr>
          <w:p w14:paraId="6159F337" w14:textId="77777777" w:rsidR="00206E0B" w:rsidRPr="00341386" w:rsidRDefault="00206E0B" w:rsidP="00206E0B">
            <w:r w:rsidRPr="00341386">
              <w:t>Regionale waterkeringen</w:t>
            </w:r>
          </w:p>
        </w:tc>
        <w:tc>
          <w:tcPr>
            <w:tcW w:w="500" w:type="pct"/>
          </w:tcPr>
          <w:p w14:paraId="52D47A3F" w14:textId="6A7417EB" w:rsidR="00206E0B" w:rsidRPr="00341386" w:rsidRDefault="00206E0B" w:rsidP="00206E0B">
            <w:r w:rsidRPr="007B1110">
              <w:t>Bkl</w:t>
            </w:r>
          </w:p>
        </w:tc>
        <w:tc>
          <w:tcPr>
            <w:tcW w:w="3284" w:type="pct"/>
          </w:tcPr>
          <w:p w14:paraId="3C6297A2" w14:textId="77777777" w:rsidR="00206E0B" w:rsidRPr="00341386" w:rsidRDefault="00206E0B" w:rsidP="00206E0B">
            <w:r w:rsidRPr="00341386">
              <w:t>Verplicht uitwerken van instructieregels met betrekking tot omgevingswaarden voor de veiligheid van regionale waterkeringen</w:t>
            </w:r>
          </w:p>
        </w:tc>
      </w:tr>
      <w:tr w:rsidR="00206E0B" w:rsidRPr="00341386" w14:paraId="3501DF90" w14:textId="77777777" w:rsidTr="00997885">
        <w:tc>
          <w:tcPr>
            <w:tcW w:w="1216" w:type="pct"/>
          </w:tcPr>
          <w:p w14:paraId="5308CC59" w14:textId="77777777" w:rsidR="00206E0B" w:rsidRPr="00341386" w:rsidRDefault="00206E0B" w:rsidP="00206E0B">
            <w:r w:rsidRPr="00341386">
              <w:t>Overstromingen</w:t>
            </w:r>
          </w:p>
        </w:tc>
        <w:tc>
          <w:tcPr>
            <w:tcW w:w="500" w:type="pct"/>
          </w:tcPr>
          <w:p w14:paraId="13944D73" w14:textId="02C68AB6" w:rsidR="00206E0B" w:rsidRPr="00341386" w:rsidRDefault="00206E0B" w:rsidP="00206E0B">
            <w:r w:rsidRPr="007B1110">
              <w:t>Bkl</w:t>
            </w:r>
          </w:p>
        </w:tc>
        <w:tc>
          <w:tcPr>
            <w:tcW w:w="3284" w:type="pct"/>
          </w:tcPr>
          <w:p w14:paraId="3B6BE375" w14:textId="77777777" w:rsidR="00206E0B" w:rsidRPr="00341386" w:rsidRDefault="00206E0B" w:rsidP="00206E0B">
            <w:r w:rsidRPr="00341386">
              <w:t>Verplicht uitwerken van instructieregels met betrekking tot omgevingswaarden voor de gemiddelde kans op overstroming van bij verordening aangewezen gebieden</w:t>
            </w:r>
          </w:p>
        </w:tc>
      </w:tr>
      <w:tr w:rsidR="00206E0B" w:rsidRPr="00341386" w14:paraId="626EFB3E" w14:textId="77777777" w:rsidTr="00997885">
        <w:tc>
          <w:tcPr>
            <w:tcW w:w="1216" w:type="pct"/>
          </w:tcPr>
          <w:p w14:paraId="23EA6BE9" w14:textId="77777777" w:rsidR="00206E0B" w:rsidRPr="00341386" w:rsidRDefault="00206E0B" w:rsidP="00206E0B">
            <w:r w:rsidRPr="00341386">
              <w:t>Luchtkwaliteit</w:t>
            </w:r>
          </w:p>
        </w:tc>
        <w:tc>
          <w:tcPr>
            <w:tcW w:w="500" w:type="pct"/>
          </w:tcPr>
          <w:p w14:paraId="733A7FE4" w14:textId="15C410A8" w:rsidR="00206E0B" w:rsidRPr="00341386" w:rsidRDefault="00206E0B" w:rsidP="00206E0B">
            <w:r w:rsidRPr="007B1110">
              <w:t>Bkl</w:t>
            </w:r>
          </w:p>
        </w:tc>
        <w:tc>
          <w:tcPr>
            <w:tcW w:w="3284" w:type="pct"/>
          </w:tcPr>
          <w:p w14:paraId="26493B27" w14:textId="77777777" w:rsidR="00206E0B" w:rsidRPr="00341386" w:rsidRDefault="00206E0B" w:rsidP="00206E0B">
            <w:r w:rsidRPr="00341386">
              <w:t>De mogelijkheid om strengere regels of aanvullende omgevingswaarden met betrekking tot luchtkwaliteit op te nemen</w:t>
            </w:r>
          </w:p>
        </w:tc>
      </w:tr>
      <w:tr w:rsidR="00206E0B" w:rsidRPr="00341386" w14:paraId="77EE0D5B" w14:textId="77777777" w:rsidTr="00997885">
        <w:tc>
          <w:tcPr>
            <w:tcW w:w="1216" w:type="pct"/>
          </w:tcPr>
          <w:p w14:paraId="56A95C94" w14:textId="77777777" w:rsidR="00206E0B" w:rsidRPr="00341386" w:rsidRDefault="00206E0B" w:rsidP="00206E0B">
            <w:r w:rsidRPr="00341386">
              <w:t>Ammoniak</w:t>
            </w:r>
          </w:p>
        </w:tc>
        <w:tc>
          <w:tcPr>
            <w:tcW w:w="500" w:type="pct"/>
          </w:tcPr>
          <w:p w14:paraId="3A51788D" w14:textId="1DBFBAC7" w:rsidR="00206E0B" w:rsidRPr="00341386" w:rsidRDefault="00206E0B" w:rsidP="00206E0B">
            <w:r w:rsidRPr="007B1110">
              <w:t>Bkl</w:t>
            </w:r>
          </w:p>
        </w:tc>
        <w:tc>
          <w:tcPr>
            <w:tcW w:w="3284" w:type="pct"/>
          </w:tcPr>
          <w:p w14:paraId="628A8A71" w14:textId="651F6168" w:rsidR="00206E0B" w:rsidRPr="00341386" w:rsidRDefault="00206E0B" w:rsidP="00206E0B">
            <w:r w:rsidRPr="00341386">
              <w:t>Het opnemen van regels voor ammoniak</w:t>
            </w:r>
            <w:r>
              <w:t>-</w:t>
            </w:r>
            <w:r w:rsidRPr="00341386">
              <w:t>verzuringsgevoelige gebieden</w:t>
            </w:r>
          </w:p>
        </w:tc>
      </w:tr>
      <w:tr w:rsidR="00341386" w:rsidRPr="00341386" w14:paraId="1274F8AA" w14:textId="77777777" w:rsidTr="00997885">
        <w:tc>
          <w:tcPr>
            <w:tcW w:w="1216" w:type="pct"/>
          </w:tcPr>
          <w:p w14:paraId="02834304" w14:textId="77777777" w:rsidR="00341386" w:rsidRPr="00341386" w:rsidRDefault="00341386" w:rsidP="00341386">
            <w:r w:rsidRPr="00341386">
              <w:t xml:space="preserve">Instructieregels </w:t>
            </w:r>
          </w:p>
        </w:tc>
        <w:tc>
          <w:tcPr>
            <w:tcW w:w="500" w:type="pct"/>
          </w:tcPr>
          <w:p w14:paraId="00AE93C0" w14:textId="77777777" w:rsidR="00341386" w:rsidRPr="00341386" w:rsidRDefault="00341386" w:rsidP="00341386">
            <w:r w:rsidRPr="00341386">
              <w:t>Ow</w:t>
            </w:r>
          </w:p>
        </w:tc>
        <w:tc>
          <w:tcPr>
            <w:tcW w:w="3284" w:type="pct"/>
          </w:tcPr>
          <w:p w14:paraId="4466CF12" w14:textId="77777777" w:rsidR="00341386" w:rsidRPr="00341386" w:rsidRDefault="00341386" w:rsidP="00341386">
            <w:pPr>
              <w:rPr>
                <w:szCs w:val="18"/>
              </w:rPr>
            </w:pPr>
            <w:r w:rsidRPr="00341386">
              <w:rPr>
                <w:szCs w:val="18"/>
              </w:rPr>
              <w:t>Instructieregels over bevoegdheden van Gedeputeerde Staten, zoals:</w:t>
            </w:r>
          </w:p>
          <w:p w14:paraId="3722B75B" w14:textId="77777777" w:rsidR="00341386" w:rsidRPr="00341386" w:rsidRDefault="00341386" w:rsidP="00341386">
            <w:pPr>
              <w:numPr>
                <w:ilvl w:val="0"/>
                <w:numId w:val="42"/>
              </w:numPr>
              <w:ind w:left="568"/>
              <w:contextualSpacing/>
              <w:jc w:val="both"/>
              <w:rPr>
                <w:szCs w:val="18"/>
              </w:rPr>
            </w:pPr>
            <w:r w:rsidRPr="00341386">
              <w:rPr>
                <w:szCs w:val="18"/>
              </w:rPr>
              <w:t>beoordelingsregels voor omgevingsvergunningen</w:t>
            </w:r>
          </w:p>
          <w:p w14:paraId="49E0F247" w14:textId="77777777" w:rsidR="00341386" w:rsidRPr="00341386" w:rsidRDefault="00341386" w:rsidP="00341386">
            <w:pPr>
              <w:numPr>
                <w:ilvl w:val="0"/>
                <w:numId w:val="42"/>
              </w:numPr>
              <w:ind w:left="568"/>
              <w:contextualSpacing/>
              <w:jc w:val="both"/>
              <w:rPr>
                <w:szCs w:val="18"/>
              </w:rPr>
            </w:pPr>
            <w:r w:rsidRPr="00341386">
              <w:rPr>
                <w:szCs w:val="18"/>
              </w:rPr>
              <w:t>regels voor de toepassing van een ontheffing</w:t>
            </w:r>
          </w:p>
          <w:p w14:paraId="55BB6DED" w14:textId="77777777" w:rsidR="00341386" w:rsidRPr="00341386" w:rsidRDefault="00341386" w:rsidP="00341386">
            <w:pPr>
              <w:numPr>
                <w:ilvl w:val="0"/>
                <w:numId w:val="42"/>
              </w:numPr>
              <w:ind w:left="568"/>
              <w:contextualSpacing/>
              <w:jc w:val="both"/>
              <w:rPr>
                <w:szCs w:val="18"/>
              </w:rPr>
            </w:pPr>
            <w:r w:rsidRPr="00341386">
              <w:rPr>
                <w:szCs w:val="18"/>
              </w:rPr>
              <w:t xml:space="preserve">regels voor het vaststellen van een programma of projectbesluit </w:t>
            </w:r>
          </w:p>
        </w:tc>
      </w:tr>
      <w:tr w:rsidR="00341386" w:rsidRPr="00341386" w14:paraId="340F6256" w14:textId="77777777" w:rsidTr="00997885">
        <w:tc>
          <w:tcPr>
            <w:tcW w:w="1216" w:type="pct"/>
          </w:tcPr>
          <w:p w14:paraId="2C7443E3" w14:textId="77777777" w:rsidR="00341386" w:rsidRPr="00341386" w:rsidRDefault="00341386" w:rsidP="00341386">
            <w:r w:rsidRPr="00341386">
              <w:lastRenderedPageBreak/>
              <w:t>Instructieregels</w:t>
            </w:r>
          </w:p>
        </w:tc>
        <w:tc>
          <w:tcPr>
            <w:tcW w:w="500" w:type="pct"/>
          </w:tcPr>
          <w:p w14:paraId="035D22CD" w14:textId="77777777" w:rsidR="00341386" w:rsidRPr="00341386" w:rsidRDefault="00341386" w:rsidP="00341386">
            <w:r w:rsidRPr="00341386">
              <w:t>Ow</w:t>
            </w:r>
          </w:p>
        </w:tc>
        <w:tc>
          <w:tcPr>
            <w:tcW w:w="3284" w:type="pct"/>
          </w:tcPr>
          <w:p w14:paraId="270CC2F4" w14:textId="77777777" w:rsidR="00341386" w:rsidRPr="00341386" w:rsidRDefault="00341386" w:rsidP="00341386">
            <w:r w:rsidRPr="00341386">
              <w:t>Opstellen van instructieregels voor waterschapsverordening en omgevingsplan, over:</w:t>
            </w:r>
          </w:p>
          <w:p w14:paraId="2F9FD220" w14:textId="77777777" w:rsidR="00341386" w:rsidRPr="00341386" w:rsidRDefault="00341386" w:rsidP="00341386">
            <w:pPr>
              <w:numPr>
                <w:ilvl w:val="0"/>
                <w:numId w:val="42"/>
              </w:numPr>
              <w:ind w:left="568"/>
            </w:pPr>
            <w:r w:rsidRPr="00341386">
              <w:t>een evenwichtige toedeling van functies</w:t>
            </w:r>
          </w:p>
          <w:p w14:paraId="214CD40B" w14:textId="77777777" w:rsidR="00341386" w:rsidRPr="00341386" w:rsidRDefault="00341386" w:rsidP="00341386">
            <w:pPr>
              <w:numPr>
                <w:ilvl w:val="0"/>
                <w:numId w:val="42"/>
              </w:numPr>
              <w:ind w:left="568"/>
            </w:pPr>
            <w:r w:rsidRPr="00341386">
              <w:t>beoordelingsregels voor de vergunningverlening voor milieubelastende activiteiten</w:t>
            </w:r>
          </w:p>
          <w:p w14:paraId="1B6F693D" w14:textId="77777777" w:rsidR="00341386" w:rsidRPr="00341386" w:rsidRDefault="00341386" w:rsidP="00341386">
            <w:pPr>
              <w:numPr>
                <w:ilvl w:val="0"/>
                <w:numId w:val="42"/>
              </w:numPr>
              <w:ind w:left="568"/>
            </w:pPr>
            <w:r w:rsidRPr="00341386">
              <w:t>het verplicht (niet) opnemen van omgevingswaarden</w:t>
            </w:r>
          </w:p>
          <w:p w14:paraId="1C250854" w14:textId="77777777" w:rsidR="00341386" w:rsidRPr="00341386" w:rsidRDefault="00341386" w:rsidP="00341386">
            <w:pPr>
              <w:numPr>
                <w:ilvl w:val="0"/>
                <w:numId w:val="42"/>
              </w:numPr>
              <w:ind w:left="568"/>
            </w:pPr>
            <w:r w:rsidRPr="00341386">
              <w:t>het opnemen van maatwerkregels</w:t>
            </w:r>
          </w:p>
          <w:p w14:paraId="53BD36B6" w14:textId="77777777" w:rsidR="00341386" w:rsidRPr="00341386" w:rsidRDefault="00341386" w:rsidP="00341386">
            <w:pPr>
              <w:numPr>
                <w:ilvl w:val="0"/>
                <w:numId w:val="42"/>
              </w:numPr>
              <w:ind w:left="568"/>
            </w:pPr>
            <w:r w:rsidRPr="00341386">
              <w:t>monitoring</w:t>
            </w:r>
          </w:p>
          <w:p w14:paraId="1CE8C6CD" w14:textId="77777777" w:rsidR="00341386" w:rsidRPr="00341386" w:rsidRDefault="00341386" w:rsidP="00341386">
            <w:pPr>
              <w:numPr>
                <w:ilvl w:val="0"/>
                <w:numId w:val="42"/>
              </w:numPr>
              <w:ind w:left="568"/>
            </w:pPr>
            <w:r w:rsidRPr="00341386">
              <w:t>het beheer van watersystemen</w:t>
            </w:r>
          </w:p>
          <w:p w14:paraId="291F626B" w14:textId="77777777" w:rsidR="00341386" w:rsidRPr="00341386" w:rsidRDefault="00341386" w:rsidP="00341386">
            <w:pPr>
              <w:numPr>
                <w:ilvl w:val="0"/>
                <w:numId w:val="42"/>
              </w:numPr>
              <w:ind w:left="568"/>
            </w:pPr>
            <w:r w:rsidRPr="00341386">
              <w:t>de vergunningplicht in de waterschapsverordening</w:t>
            </w:r>
          </w:p>
        </w:tc>
      </w:tr>
      <w:tr w:rsidR="00341386" w:rsidRPr="00341386" w14:paraId="5A2DF2F4" w14:textId="77777777" w:rsidTr="00997885">
        <w:tc>
          <w:tcPr>
            <w:tcW w:w="1216" w:type="pct"/>
          </w:tcPr>
          <w:p w14:paraId="4D3C5150" w14:textId="77777777" w:rsidR="00341386" w:rsidRPr="00341386" w:rsidRDefault="00341386" w:rsidP="00341386">
            <w:r w:rsidRPr="00341386">
              <w:t>Provinciaal belang</w:t>
            </w:r>
          </w:p>
        </w:tc>
        <w:tc>
          <w:tcPr>
            <w:tcW w:w="500" w:type="pct"/>
          </w:tcPr>
          <w:p w14:paraId="1E083C43" w14:textId="77777777" w:rsidR="00341386" w:rsidRPr="00341386" w:rsidRDefault="00341386" w:rsidP="00341386">
            <w:r w:rsidRPr="00341386">
              <w:t>Ow</w:t>
            </w:r>
          </w:p>
        </w:tc>
        <w:tc>
          <w:tcPr>
            <w:tcW w:w="3284" w:type="pct"/>
          </w:tcPr>
          <w:p w14:paraId="3CFC93C8" w14:textId="22B8A48A" w:rsidR="00341386" w:rsidRPr="00341386" w:rsidRDefault="00341386" w:rsidP="00341386">
            <w:r w:rsidRPr="00341386">
              <w:t>Opstellen van regels voor onderwerpen met een provinciaal belang (gemeente</w:t>
            </w:r>
            <w:r w:rsidR="00D51BF2">
              <w:t>-</w:t>
            </w:r>
            <w:r w:rsidRPr="00341386">
              <w:t>overstijgend, subsidiariteitsbeginsel), zoals:</w:t>
            </w:r>
          </w:p>
          <w:p w14:paraId="40BE3766" w14:textId="77777777" w:rsidR="00341386" w:rsidRPr="00341386" w:rsidRDefault="00341386" w:rsidP="00341386">
            <w:pPr>
              <w:numPr>
                <w:ilvl w:val="0"/>
                <w:numId w:val="42"/>
              </w:numPr>
            </w:pPr>
            <w:r w:rsidRPr="00341386">
              <w:t>beheer van de provinciale weg</w:t>
            </w:r>
          </w:p>
          <w:p w14:paraId="5C60126E" w14:textId="77777777" w:rsidR="00341386" w:rsidRPr="00341386" w:rsidRDefault="00341386" w:rsidP="00341386">
            <w:pPr>
              <w:numPr>
                <w:ilvl w:val="0"/>
                <w:numId w:val="42"/>
              </w:numPr>
            </w:pPr>
            <w:r w:rsidRPr="00341386">
              <w:t>(verbod) op het ontgassen van binnenvaartschepen</w:t>
            </w:r>
          </w:p>
          <w:p w14:paraId="6CAFDFA6" w14:textId="77777777" w:rsidR="00341386" w:rsidRPr="00341386" w:rsidRDefault="00341386" w:rsidP="00341386">
            <w:pPr>
              <w:numPr>
                <w:ilvl w:val="0"/>
                <w:numId w:val="42"/>
              </w:numPr>
            </w:pPr>
            <w:r w:rsidRPr="00341386">
              <w:t>verplicht zuiveren van gronden van distels</w:t>
            </w:r>
          </w:p>
          <w:p w14:paraId="3223CD68" w14:textId="77777777" w:rsidR="00341386" w:rsidRPr="00341386" w:rsidRDefault="00341386" w:rsidP="00341386">
            <w:pPr>
              <w:numPr>
                <w:ilvl w:val="0"/>
                <w:numId w:val="42"/>
              </w:numPr>
            </w:pPr>
            <w:r w:rsidRPr="00341386">
              <w:t>regels rondom gaswinning, windenergie, etc.</w:t>
            </w:r>
          </w:p>
          <w:p w14:paraId="228BCA0D" w14:textId="77777777" w:rsidR="00341386" w:rsidRPr="00341386" w:rsidRDefault="00341386" w:rsidP="00341386">
            <w:pPr>
              <w:numPr>
                <w:ilvl w:val="0"/>
                <w:numId w:val="42"/>
              </w:numPr>
            </w:pPr>
            <w:r w:rsidRPr="00341386">
              <w:t>regels voor zorgvuldig ruimtegebruik en ruimtelijke kwaliteit</w:t>
            </w:r>
          </w:p>
          <w:p w14:paraId="67D32232" w14:textId="77777777" w:rsidR="00341386" w:rsidRPr="00341386" w:rsidRDefault="00341386" w:rsidP="00341386">
            <w:pPr>
              <w:numPr>
                <w:ilvl w:val="0"/>
                <w:numId w:val="42"/>
              </w:numPr>
            </w:pPr>
            <w:r w:rsidRPr="00341386">
              <w:t>regels over agrarische ontwikkelingen</w:t>
            </w:r>
          </w:p>
          <w:p w14:paraId="29D3D153" w14:textId="77777777" w:rsidR="00341386" w:rsidRPr="00341386" w:rsidRDefault="00341386" w:rsidP="00341386">
            <w:pPr>
              <w:numPr>
                <w:ilvl w:val="0"/>
                <w:numId w:val="42"/>
              </w:numPr>
            </w:pPr>
            <w:r w:rsidRPr="00341386">
              <w:t>regels over stedelijke ontwikkelingen</w:t>
            </w:r>
          </w:p>
          <w:p w14:paraId="3E122BFA" w14:textId="77777777" w:rsidR="00341386" w:rsidRPr="00341386" w:rsidRDefault="00341386" w:rsidP="00341386">
            <w:pPr>
              <w:numPr>
                <w:ilvl w:val="0"/>
                <w:numId w:val="42"/>
              </w:numPr>
            </w:pPr>
            <w:r w:rsidRPr="00341386">
              <w:t>regels met betrekking tot leegstand</w:t>
            </w:r>
          </w:p>
        </w:tc>
      </w:tr>
    </w:tbl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3452E" w14:textId="77777777" w:rsidR="007F72DA" w:rsidRDefault="007F72DA">
      <w:r>
        <w:separator/>
      </w:r>
    </w:p>
    <w:p w14:paraId="1B51CDAE" w14:textId="77777777" w:rsidR="007F72DA" w:rsidRDefault="007F72DA"/>
    <w:p w14:paraId="2C4C4921" w14:textId="77777777" w:rsidR="007F72DA" w:rsidRDefault="007F72DA"/>
  </w:endnote>
  <w:endnote w:type="continuationSeparator" w:id="0">
    <w:p w14:paraId="23AF9C49" w14:textId="77777777" w:rsidR="007F72DA" w:rsidRDefault="007F72DA">
      <w:r>
        <w:continuationSeparator/>
      </w:r>
    </w:p>
    <w:p w14:paraId="230B7397" w14:textId="77777777" w:rsidR="007F72DA" w:rsidRDefault="007F72DA"/>
    <w:p w14:paraId="095E1DE2" w14:textId="77777777" w:rsidR="007F72DA" w:rsidRDefault="007F72DA"/>
  </w:endnote>
  <w:endnote w:type="continuationNotice" w:id="1">
    <w:p w14:paraId="5DAAD3E5" w14:textId="77777777" w:rsidR="007F72DA" w:rsidRDefault="007F72DA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29421CD6" w14:textId="77777777" w:rsidR="00E87F63" w:rsidRDefault="00E87F63" w:rsidP="00E87F63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14FE1" w14:textId="77777777" w:rsidR="007F72DA" w:rsidRPr="00B35331" w:rsidRDefault="007F72DA" w:rsidP="00577995">
      <w:pPr>
        <w:pStyle w:val="Voettekst"/>
      </w:pPr>
    </w:p>
  </w:footnote>
  <w:footnote w:type="continuationSeparator" w:id="0">
    <w:p w14:paraId="005968D6" w14:textId="77777777" w:rsidR="007F72DA" w:rsidRDefault="007F72DA">
      <w:r>
        <w:continuationSeparator/>
      </w:r>
    </w:p>
    <w:p w14:paraId="0117941E" w14:textId="77777777" w:rsidR="007F72DA" w:rsidRDefault="007F72DA"/>
    <w:p w14:paraId="0099E320" w14:textId="77777777" w:rsidR="007F72DA" w:rsidRDefault="007F72DA"/>
  </w:footnote>
  <w:footnote w:type="continuationNotice" w:id="1">
    <w:p w14:paraId="78B2F90A" w14:textId="77777777" w:rsidR="007F72DA" w:rsidRDefault="007F72DA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  <w:footnote w:id="7">
    <w:p w14:paraId="0B8BC525" w14:textId="77777777" w:rsidR="008128BB" w:rsidRDefault="008128BB" w:rsidP="008128B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2A9E1FF3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4B3E7B83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44B890B9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2.0.0-rc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3D1762C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3E1C9F0B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1C71C590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6FFA14E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5B6E09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987731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98773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9527FD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184639F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2.0.0-rc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9527FD">
      <w:rPr>
        <w:noProof/>
      </w:rPr>
      <w:t>3 juni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219"/>
    <w:rsid w:val="00000A9A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68B2"/>
    <w:rsid w:val="000071C2"/>
    <w:rsid w:val="000071E0"/>
    <w:rsid w:val="000078EB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D6"/>
    <w:rsid w:val="00015FE2"/>
    <w:rsid w:val="00016185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4F89"/>
    <w:rsid w:val="00025008"/>
    <w:rsid w:val="000251F9"/>
    <w:rsid w:val="00025310"/>
    <w:rsid w:val="0002577A"/>
    <w:rsid w:val="000257AF"/>
    <w:rsid w:val="00025CAF"/>
    <w:rsid w:val="00026469"/>
    <w:rsid w:val="000264A1"/>
    <w:rsid w:val="000269F8"/>
    <w:rsid w:val="00027684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29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6E"/>
    <w:rsid w:val="00036BAF"/>
    <w:rsid w:val="000370E7"/>
    <w:rsid w:val="000371C1"/>
    <w:rsid w:val="0003739D"/>
    <w:rsid w:val="00037A21"/>
    <w:rsid w:val="00037A81"/>
    <w:rsid w:val="00037C41"/>
    <w:rsid w:val="00037D2D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EE9"/>
    <w:rsid w:val="00050F00"/>
    <w:rsid w:val="000511D6"/>
    <w:rsid w:val="000512BC"/>
    <w:rsid w:val="00051504"/>
    <w:rsid w:val="00051B1A"/>
    <w:rsid w:val="00051D87"/>
    <w:rsid w:val="00051E09"/>
    <w:rsid w:val="00052377"/>
    <w:rsid w:val="00052F2E"/>
    <w:rsid w:val="00053120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CA1"/>
    <w:rsid w:val="00055E16"/>
    <w:rsid w:val="00055EDA"/>
    <w:rsid w:val="0005639C"/>
    <w:rsid w:val="00056D6C"/>
    <w:rsid w:val="00057728"/>
    <w:rsid w:val="00057768"/>
    <w:rsid w:val="00057E17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25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2A0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0F8A"/>
    <w:rsid w:val="000713D4"/>
    <w:rsid w:val="000719BC"/>
    <w:rsid w:val="00071B75"/>
    <w:rsid w:val="00071EE6"/>
    <w:rsid w:val="00071FEF"/>
    <w:rsid w:val="000720F3"/>
    <w:rsid w:val="00072758"/>
    <w:rsid w:val="000728F3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0EA4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A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6D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4C6"/>
    <w:rsid w:val="000A577C"/>
    <w:rsid w:val="000A59F7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698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056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65E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555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3CB1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311"/>
    <w:rsid w:val="000F648A"/>
    <w:rsid w:val="000F6FA5"/>
    <w:rsid w:val="000F7041"/>
    <w:rsid w:val="000F7123"/>
    <w:rsid w:val="000F75DD"/>
    <w:rsid w:val="000F77D5"/>
    <w:rsid w:val="000F7A52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BE8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2A"/>
    <w:rsid w:val="00107AAF"/>
    <w:rsid w:val="00107C89"/>
    <w:rsid w:val="00107CC8"/>
    <w:rsid w:val="00107CDA"/>
    <w:rsid w:val="00110071"/>
    <w:rsid w:val="00110959"/>
    <w:rsid w:val="0011097D"/>
    <w:rsid w:val="001109A6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CB3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0FF0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6D4F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467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8CD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745"/>
    <w:rsid w:val="001558CA"/>
    <w:rsid w:val="00155D5B"/>
    <w:rsid w:val="00155E89"/>
    <w:rsid w:val="0015626A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058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BE5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575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75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AEB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05"/>
    <w:rsid w:val="00194E89"/>
    <w:rsid w:val="00195055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7E8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562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477"/>
    <w:rsid w:val="001D6D88"/>
    <w:rsid w:val="001D6EDD"/>
    <w:rsid w:val="001D7600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5CB4"/>
    <w:rsid w:val="001E6160"/>
    <w:rsid w:val="001E6427"/>
    <w:rsid w:val="001E667D"/>
    <w:rsid w:val="001E6D67"/>
    <w:rsid w:val="001E72D3"/>
    <w:rsid w:val="001E7611"/>
    <w:rsid w:val="001E7E0F"/>
    <w:rsid w:val="001E7F32"/>
    <w:rsid w:val="001F092A"/>
    <w:rsid w:val="001F0EC1"/>
    <w:rsid w:val="001F0FBA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D6E"/>
    <w:rsid w:val="001F2EBA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092F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6B6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2DC"/>
    <w:rsid w:val="00206582"/>
    <w:rsid w:val="002067C8"/>
    <w:rsid w:val="0020686D"/>
    <w:rsid w:val="00206A9E"/>
    <w:rsid w:val="00206CF3"/>
    <w:rsid w:val="00206E0B"/>
    <w:rsid w:val="00206EA5"/>
    <w:rsid w:val="00206EEC"/>
    <w:rsid w:val="002070D7"/>
    <w:rsid w:val="002072F0"/>
    <w:rsid w:val="00207C17"/>
    <w:rsid w:val="00207EBF"/>
    <w:rsid w:val="00207EDD"/>
    <w:rsid w:val="00210083"/>
    <w:rsid w:val="002107A1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777"/>
    <w:rsid w:val="002137A7"/>
    <w:rsid w:val="0021384A"/>
    <w:rsid w:val="00213860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3B70"/>
    <w:rsid w:val="0022413E"/>
    <w:rsid w:val="0022429D"/>
    <w:rsid w:val="002242E5"/>
    <w:rsid w:val="002246A4"/>
    <w:rsid w:val="00224D10"/>
    <w:rsid w:val="00225259"/>
    <w:rsid w:val="0022551E"/>
    <w:rsid w:val="002256AC"/>
    <w:rsid w:val="00225AFD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AA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978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842"/>
    <w:rsid w:val="00241B53"/>
    <w:rsid w:val="00241F3E"/>
    <w:rsid w:val="002422EF"/>
    <w:rsid w:val="0024245E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421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B26"/>
    <w:rsid w:val="00264C3D"/>
    <w:rsid w:val="00265036"/>
    <w:rsid w:val="002658A3"/>
    <w:rsid w:val="00265D8E"/>
    <w:rsid w:val="0026668F"/>
    <w:rsid w:val="002667B0"/>
    <w:rsid w:val="0026684B"/>
    <w:rsid w:val="00266F1A"/>
    <w:rsid w:val="00267152"/>
    <w:rsid w:val="002674CD"/>
    <w:rsid w:val="00267AEE"/>
    <w:rsid w:val="00270006"/>
    <w:rsid w:val="00270132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566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CE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16F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1A47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391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1FAC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98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4B4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75A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6F5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97E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18A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00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17"/>
    <w:rsid w:val="00302F4D"/>
    <w:rsid w:val="00302FC0"/>
    <w:rsid w:val="00303637"/>
    <w:rsid w:val="0030370A"/>
    <w:rsid w:val="00303B1E"/>
    <w:rsid w:val="003045BA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19A"/>
    <w:rsid w:val="003063C0"/>
    <w:rsid w:val="00306862"/>
    <w:rsid w:val="00306911"/>
    <w:rsid w:val="00306D24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041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14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03"/>
    <w:rsid w:val="003375C1"/>
    <w:rsid w:val="003378D4"/>
    <w:rsid w:val="00337944"/>
    <w:rsid w:val="00337A7C"/>
    <w:rsid w:val="00337B2A"/>
    <w:rsid w:val="00340420"/>
    <w:rsid w:val="003408D5"/>
    <w:rsid w:val="00340C23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0CA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6FE6"/>
    <w:rsid w:val="00357266"/>
    <w:rsid w:val="0035762D"/>
    <w:rsid w:val="00357B49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3FD0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5D9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91A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3EFE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0EF4"/>
    <w:rsid w:val="003D162F"/>
    <w:rsid w:val="003D1762"/>
    <w:rsid w:val="003D180D"/>
    <w:rsid w:val="003D1F04"/>
    <w:rsid w:val="003D2023"/>
    <w:rsid w:val="003D216B"/>
    <w:rsid w:val="003D2383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8B2"/>
    <w:rsid w:val="003D5A10"/>
    <w:rsid w:val="003D600C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45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3DF"/>
    <w:rsid w:val="003F182D"/>
    <w:rsid w:val="003F19A9"/>
    <w:rsid w:val="003F2036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4244"/>
    <w:rsid w:val="003F590D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82B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3E5A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747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97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108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0C3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90A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1B0C"/>
    <w:rsid w:val="004622BF"/>
    <w:rsid w:val="00462417"/>
    <w:rsid w:val="00463032"/>
    <w:rsid w:val="00463504"/>
    <w:rsid w:val="00463E8E"/>
    <w:rsid w:val="0046417C"/>
    <w:rsid w:val="0046429D"/>
    <w:rsid w:val="00464552"/>
    <w:rsid w:val="00464787"/>
    <w:rsid w:val="004647A7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1D8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9D5"/>
    <w:rsid w:val="00475C9B"/>
    <w:rsid w:val="00476052"/>
    <w:rsid w:val="00476150"/>
    <w:rsid w:val="00476229"/>
    <w:rsid w:val="00476927"/>
    <w:rsid w:val="00476961"/>
    <w:rsid w:val="00476FA3"/>
    <w:rsid w:val="00477017"/>
    <w:rsid w:val="0047722D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1DE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15E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560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2B4"/>
    <w:rsid w:val="004A353E"/>
    <w:rsid w:val="004A35D3"/>
    <w:rsid w:val="004A35E3"/>
    <w:rsid w:val="004A418A"/>
    <w:rsid w:val="004A42C4"/>
    <w:rsid w:val="004A49A9"/>
    <w:rsid w:val="004A4A33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869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7D1"/>
    <w:rsid w:val="004B5C4B"/>
    <w:rsid w:val="004B5D98"/>
    <w:rsid w:val="004B5F49"/>
    <w:rsid w:val="004B5FD6"/>
    <w:rsid w:val="004B62DF"/>
    <w:rsid w:val="004B676A"/>
    <w:rsid w:val="004B6866"/>
    <w:rsid w:val="004B686B"/>
    <w:rsid w:val="004B68D5"/>
    <w:rsid w:val="004B69CD"/>
    <w:rsid w:val="004B6A63"/>
    <w:rsid w:val="004B740E"/>
    <w:rsid w:val="004B75E1"/>
    <w:rsid w:val="004C02C6"/>
    <w:rsid w:val="004C06C7"/>
    <w:rsid w:val="004C074B"/>
    <w:rsid w:val="004C0788"/>
    <w:rsid w:val="004C07D2"/>
    <w:rsid w:val="004C08CB"/>
    <w:rsid w:val="004C091E"/>
    <w:rsid w:val="004C0B2F"/>
    <w:rsid w:val="004C0CA3"/>
    <w:rsid w:val="004C0E26"/>
    <w:rsid w:val="004C0ECF"/>
    <w:rsid w:val="004C0ED6"/>
    <w:rsid w:val="004C12E3"/>
    <w:rsid w:val="004C14B9"/>
    <w:rsid w:val="004C18F4"/>
    <w:rsid w:val="004C1A54"/>
    <w:rsid w:val="004C1D03"/>
    <w:rsid w:val="004C1E02"/>
    <w:rsid w:val="004C1F1B"/>
    <w:rsid w:val="004C20D0"/>
    <w:rsid w:val="004C2159"/>
    <w:rsid w:val="004C21BA"/>
    <w:rsid w:val="004C2863"/>
    <w:rsid w:val="004C2A29"/>
    <w:rsid w:val="004C2B83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0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12E"/>
    <w:rsid w:val="004D47C2"/>
    <w:rsid w:val="004D4E72"/>
    <w:rsid w:val="004D4EF3"/>
    <w:rsid w:val="004D52D1"/>
    <w:rsid w:val="004D547A"/>
    <w:rsid w:val="004D5699"/>
    <w:rsid w:val="004D5BFB"/>
    <w:rsid w:val="004D5D8E"/>
    <w:rsid w:val="004D5F06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9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934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5"/>
    <w:rsid w:val="00503E2A"/>
    <w:rsid w:val="00503F92"/>
    <w:rsid w:val="0050402C"/>
    <w:rsid w:val="0050403F"/>
    <w:rsid w:val="0050407A"/>
    <w:rsid w:val="005040ED"/>
    <w:rsid w:val="00504126"/>
    <w:rsid w:val="005048CC"/>
    <w:rsid w:val="00504A78"/>
    <w:rsid w:val="00504AF3"/>
    <w:rsid w:val="00504BA7"/>
    <w:rsid w:val="00504DB6"/>
    <w:rsid w:val="005051AF"/>
    <w:rsid w:val="005055AB"/>
    <w:rsid w:val="005069DF"/>
    <w:rsid w:val="005069E8"/>
    <w:rsid w:val="00507087"/>
    <w:rsid w:val="005073CE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7E3"/>
    <w:rsid w:val="00513F7A"/>
    <w:rsid w:val="00514308"/>
    <w:rsid w:val="005145C6"/>
    <w:rsid w:val="00514AFE"/>
    <w:rsid w:val="00514BBD"/>
    <w:rsid w:val="0051503F"/>
    <w:rsid w:val="005153BB"/>
    <w:rsid w:val="00516172"/>
    <w:rsid w:val="00516436"/>
    <w:rsid w:val="005164E0"/>
    <w:rsid w:val="00516622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3ABB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93B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29E6"/>
    <w:rsid w:val="00543309"/>
    <w:rsid w:val="00543385"/>
    <w:rsid w:val="00543483"/>
    <w:rsid w:val="00543727"/>
    <w:rsid w:val="005438AA"/>
    <w:rsid w:val="00543903"/>
    <w:rsid w:val="00543A61"/>
    <w:rsid w:val="00543C00"/>
    <w:rsid w:val="00543D4D"/>
    <w:rsid w:val="005440EF"/>
    <w:rsid w:val="00544220"/>
    <w:rsid w:val="00544273"/>
    <w:rsid w:val="00544354"/>
    <w:rsid w:val="005444D9"/>
    <w:rsid w:val="0054513E"/>
    <w:rsid w:val="0054526F"/>
    <w:rsid w:val="005455C0"/>
    <w:rsid w:val="00545BA1"/>
    <w:rsid w:val="00545D12"/>
    <w:rsid w:val="00545F05"/>
    <w:rsid w:val="0054674A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1F5A"/>
    <w:rsid w:val="00562B23"/>
    <w:rsid w:val="00563026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ABE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58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8FA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2D5D"/>
    <w:rsid w:val="005A3061"/>
    <w:rsid w:val="005A364A"/>
    <w:rsid w:val="005A3866"/>
    <w:rsid w:val="005A4020"/>
    <w:rsid w:val="005A4053"/>
    <w:rsid w:val="005A42AD"/>
    <w:rsid w:val="005A43C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5D54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73B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8D8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20C"/>
    <w:rsid w:val="005D1607"/>
    <w:rsid w:val="005D1F6D"/>
    <w:rsid w:val="005D209E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4C45"/>
    <w:rsid w:val="005E50F4"/>
    <w:rsid w:val="005E5204"/>
    <w:rsid w:val="005E561D"/>
    <w:rsid w:val="005E5FA3"/>
    <w:rsid w:val="005E6143"/>
    <w:rsid w:val="005E621D"/>
    <w:rsid w:val="005E63EC"/>
    <w:rsid w:val="005E6625"/>
    <w:rsid w:val="005E694D"/>
    <w:rsid w:val="005E6F19"/>
    <w:rsid w:val="005E72CD"/>
    <w:rsid w:val="005E7687"/>
    <w:rsid w:val="005E7AD2"/>
    <w:rsid w:val="005E7B29"/>
    <w:rsid w:val="005E7ED9"/>
    <w:rsid w:val="005E7FE5"/>
    <w:rsid w:val="005F0992"/>
    <w:rsid w:val="005F0B99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A7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0B91"/>
    <w:rsid w:val="00601132"/>
    <w:rsid w:val="00601207"/>
    <w:rsid w:val="00601945"/>
    <w:rsid w:val="0060195D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B4D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9F9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2E66"/>
    <w:rsid w:val="0062363F"/>
    <w:rsid w:val="006236F1"/>
    <w:rsid w:val="00623D28"/>
    <w:rsid w:val="00623FD6"/>
    <w:rsid w:val="006241A0"/>
    <w:rsid w:val="00624828"/>
    <w:rsid w:val="00624CB6"/>
    <w:rsid w:val="006256BF"/>
    <w:rsid w:val="006256D1"/>
    <w:rsid w:val="00625990"/>
    <w:rsid w:val="006259DC"/>
    <w:rsid w:val="00625B26"/>
    <w:rsid w:val="00625D43"/>
    <w:rsid w:val="006265B6"/>
    <w:rsid w:val="0062667E"/>
    <w:rsid w:val="006267E2"/>
    <w:rsid w:val="00626881"/>
    <w:rsid w:val="006269FC"/>
    <w:rsid w:val="0062737A"/>
    <w:rsid w:val="006276FE"/>
    <w:rsid w:val="00627755"/>
    <w:rsid w:val="006278C2"/>
    <w:rsid w:val="00627E81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DFB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403"/>
    <w:rsid w:val="006415D5"/>
    <w:rsid w:val="00641E78"/>
    <w:rsid w:val="00641FB3"/>
    <w:rsid w:val="00642143"/>
    <w:rsid w:val="0064218D"/>
    <w:rsid w:val="0064227B"/>
    <w:rsid w:val="0064257F"/>
    <w:rsid w:val="006425FC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9A3"/>
    <w:rsid w:val="00661BBE"/>
    <w:rsid w:val="00661E42"/>
    <w:rsid w:val="0066301A"/>
    <w:rsid w:val="00663431"/>
    <w:rsid w:val="00663595"/>
    <w:rsid w:val="0066387E"/>
    <w:rsid w:val="00663C4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288"/>
    <w:rsid w:val="00667356"/>
    <w:rsid w:val="00667445"/>
    <w:rsid w:val="006674EF"/>
    <w:rsid w:val="006677D0"/>
    <w:rsid w:val="00667A53"/>
    <w:rsid w:val="00667AD2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1EBD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29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77F12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2FC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7B0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48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1AB"/>
    <w:rsid w:val="006A159F"/>
    <w:rsid w:val="006A163C"/>
    <w:rsid w:val="006A19B1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CC2"/>
    <w:rsid w:val="006A3E5C"/>
    <w:rsid w:val="006A4688"/>
    <w:rsid w:val="006A47F8"/>
    <w:rsid w:val="006A4C94"/>
    <w:rsid w:val="006A4F56"/>
    <w:rsid w:val="006A4FEE"/>
    <w:rsid w:val="006A578F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290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A3E"/>
    <w:rsid w:val="006C1DC8"/>
    <w:rsid w:val="006C1E36"/>
    <w:rsid w:val="006C1EFF"/>
    <w:rsid w:val="006C1F08"/>
    <w:rsid w:val="006C202E"/>
    <w:rsid w:val="006C217A"/>
    <w:rsid w:val="006C24A8"/>
    <w:rsid w:val="006C2982"/>
    <w:rsid w:val="006C2B62"/>
    <w:rsid w:val="006C31D3"/>
    <w:rsid w:val="006C3497"/>
    <w:rsid w:val="006C372D"/>
    <w:rsid w:val="006C3780"/>
    <w:rsid w:val="006C433F"/>
    <w:rsid w:val="006C4DF3"/>
    <w:rsid w:val="006C4EDA"/>
    <w:rsid w:val="006C4F0C"/>
    <w:rsid w:val="006C501A"/>
    <w:rsid w:val="006C5176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79"/>
    <w:rsid w:val="006D03D0"/>
    <w:rsid w:val="006D05C8"/>
    <w:rsid w:val="006D0623"/>
    <w:rsid w:val="006D0D6C"/>
    <w:rsid w:val="006D15DC"/>
    <w:rsid w:val="006D161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7D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B5D"/>
    <w:rsid w:val="006D6C7C"/>
    <w:rsid w:val="006D6F9A"/>
    <w:rsid w:val="006D73C3"/>
    <w:rsid w:val="006D75DB"/>
    <w:rsid w:val="006D76FE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04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3C1"/>
    <w:rsid w:val="006E5B56"/>
    <w:rsid w:val="006E5C03"/>
    <w:rsid w:val="006E5F57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4CD4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B1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4872"/>
    <w:rsid w:val="007054A9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0CE"/>
    <w:rsid w:val="00715319"/>
    <w:rsid w:val="0071532E"/>
    <w:rsid w:val="00715423"/>
    <w:rsid w:val="00715D73"/>
    <w:rsid w:val="00716382"/>
    <w:rsid w:val="007164A1"/>
    <w:rsid w:val="007165B3"/>
    <w:rsid w:val="00716854"/>
    <w:rsid w:val="00716A24"/>
    <w:rsid w:val="00717448"/>
    <w:rsid w:val="00717BF2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4D5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AE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2AF"/>
    <w:rsid w:val="00756311"/>
    <w:rsid w:val="007565EB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825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7E0"/>
    <w:rsid w:val="00763A07"/>
    <w:rsid w:val="00764582"/>
    <w:rsid w:val="0076469F"/>
    <w:rsid w:val="00764BEC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7EC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77F1E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2DBB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5CE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2F00"/>
    <w:rsid w:val="007A3719"/>
    <w:rsid w:val="007A37C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E5F"/>
    <w:rsid w:val="007B3FE4"/>
    <w:rsid w:val="007B4030"/>
    <w:rsid w:val="007B43BA"/>
    <w:rsid w:val="007B48F5"/>
    <w:rsid w:val="007B49C5"/>
    <w:rsid w:val="007B4CC9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D38"/>
    <w:rsid w:val="007D0ED0"/>
    <w:rsid w:val="007D101F"/>
    <w:rsid w:val="007D10CF"/>
    <w:rsid w:val="007D1224"/>
    <w:rsid w:val="007D1448"/>
    <w:rsid w:val="007D17BA"/>
    <w:rsid w:val="007D181B"/>
    <w:rsid w:val="007D1E09"/>
    <w:rsid w:val="007D2497"/>
    <w:rsid w:val="007D2728"/>
    <w:rsid w:val="007D2878"/>
    <w:rsid w:val="007D29B4"/>
    <w:rsid w:val="007D2B4E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237"/>
    <w:rsid w:val="007D7379"/>
    <w:rsid w:val="007D73DA"/>
    <w:rsid w:val="007D7642"/>
    <w:rsid w:val="007D77AD"/>
    <w:rsid w:val="007D7BE8"/>
    <w:rsid w:val="007E184C"/>
    <w:rsid w:val="007E19B9"/>
    <w:rsid w:val="007E22FB"/>
    <w:rsid w:val="007E25D4"/>
    <w:rsid w:val="007E2C4E"/>
    <w:rsid w:val="007E2D78"/>
    <w:rsid w:val="007E2F2E"/>
    <w:rsid w:val="007E33B8"/>
    <w:rsid w:val="007E3B09"/>
    <w:rsid w:val="007E3B7B"/>
    <w:rsid w:val="007E3F5A"/>
    <w:rsid w:val="007E466C"/>
    <w:rsid w:val="007E4A8D"/>
    <w:rsid w:val="007E4C30"/>
    <w:rsid w:val="007E4D3C"/>
    <w:rsid w:val="007E5595"/>
    <w:rsid w:val="007E5A8A"/>
    <w:rsid w:val="007E5C05"/>
    <w:rsid w:val="007E65CB"/>
    <w:rsid w:val="007E72D2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2B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2DA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682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28BB"/>
    <w:rsid w:val="00813676"/>
    <w:rsid w:val="00813A17"/>
    <w:rsid w:val="00813A90"/>
    <w:rsid w:val="00813C9D"/>
    <w:rsid w:val="00813EED"/>
    <w:rsid w:val="0081461A"/>
    <w:rsid w:val="00814772"/>
    <w:rsid w:val="00814D91"/>
    <w:rsid w:val="00814EC5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0D7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7B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4DF5"/>
    <w:rsid w:val="0084530A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69A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09EE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4EEA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3BD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741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3E9E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43B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61E"/>
    <w:rsid w:val="008C7A27"/>
    <w:rsid w:val="008D048F"/>
    <w:rsid w:val="008D060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2E4E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81D"/>
    <w:rsid w:val="008D4B81"/>
    <w:rsid w:val="008D4C23"/>
    <w:rsid w:val="008D50D8"/>
    <w:rsid w:val="008D54AE"/>
    <w:rsid w:val="008D5991"/>
    <w:rsid w:val="008D5FBC"/>
    <w:rsid w:val="008D6213"/>
    <w:rsid w:val="008D6813"/>
    <w:rsid w:val="008D6A67"/>
    <w:rsid w:val="008D710F"/>
    <w:rsid w:val="008D725B"/>
    <w:rsid w:val="008D74AE"/>
    <w:rsid w:val="008D7757"/>
    <w:rsid w:val="008D77A8"/>
    <w:rsid w:val="008D7A4A"/>
    <w:rsid w:val="008D7B78"/>
    <w:rsid w:val="008D7D83"/>
    <w:rsid w:val="008E0290"/>
    <w:rsid w:val="008E03C3"/>
    <w:rsid w:val="008E095B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18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573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C8E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2D5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14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7FD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09A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BE3"/>
    <w:rsid w:val="00970D6B"/>
    <w:rsid w:val="00970E3B"/>
    <w:rsid w:val="0097124E"/>
    <w:rsid w:val="0097129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C4F"/>
    <w:rsid w:val="00976FBD"/>
    <w:rsid w:val="009772F7"/>
    <w:rsid w:val="00977991"/>
    <w:rsid w:val="00977B57"/>
    <w:rsid w:val="00977EC8"/>
    <w:rsid w:val="00980066"/>
    <w:rsid w:val="00980293"/>
    <w:rsid w:val="009806AA"/>
    <w:rsid w:val="009808D3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DE9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31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3C0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B7B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1BF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860"/>
    <w:rsid w:val="009B4875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A5"/>
    <w:rsid w:val="009C60CE"/>
    <w:rsid w:val="009C6213"/>
    <w:rsid w:val="009C6322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E8E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9F7CDF"/>
    <w:rsid w:val="00A004A3"/>
    <w:rsid w:val="00A00D44"/>
    <w:rsid w:val="00A00FCA"/>
    <w:rsid w:val="00A01205"/>
    <w:rsid w:val="00A01316"/>
    <w:rsid w:val="00A017F1"/>
    <w:rsid w:val="00A02434"/>
    <w:rsid w:val="00A02C26"/>
    <w:rsid w:val="00A02E1D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69A"/>
    <w:rsid w:val="00A05983"/>
    <w:rsid w:val="00A05B1A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6"/>
    <w:rsid w:val="00A1165D"/>
    <w:rsid w:val="00A11779"/>
    <w:rsid w:val="00A1181D"/>
    <w:rsid w:val="00A12276"/>
    <w:rsid w:val="00A127A4"/>
    <w:rsid w:val="00A1322E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0E4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5B64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6E"/>
    <w:rsid w:val="00A323E4"/>
    <w:rsid w:val="00A325EA"/>
    <w:rsid w:val="00A331C4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D13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301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6DB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360"/>
    <w:rsid w:val="00A544EE"/>
    <w:rsid w:val="00A5473D"/>
    <w:rsid w:val="00A54B00"/>
    <w:rsid w:val="00A54FC2"/>
    <w:rsid w:val="00A554C4"/>
    <w:rsid w:val="00A5565B"/>
    <w:rsid w:val="00A556A9"/>
    <w:rsid w:val="00A559E0"/>
    <w:rsid w:val="00A561AB"/>
    <w:rsid w:val="00A5692C"/>
    <w:rsid w:val="00A56B25"/>
    <w:rsid w:val="00A571A7"/>
    <w:rsid w:val="00A5742E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7EB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CF5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0E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7C1"/>
    <w:rsid w:val="00A76B7A"/>
    <w:rsid w:val="00A76E50"/>
    <w:rsid w:val="00A76E75"/>
    <w:rsid w:val="00A76FE4"/>
    <w:rsid w:val="00A773A6"/>
    <w:rsid w:val="00A77DD3"/>
    <w:rsid w:val="00A803CF"/>
    <w:rsid w:val="00A803D9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AD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82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22D"/>
    <w:rsid w:val="00AB17C6"/>
    <w:rsid w:val="00AB1800"/>
    <w:rsid w:val="00AB185D"/>
    <w:rsid w:val="00AB1CD3"/>
    <w:rsid w:val="00AB2222"/>
    <w:rsid w:val="00AB2456"/>
    <w:rsid w:val="00AB2AC8"/>
    <w:rsid w:val="00AB3589"/>
    <w:rsid w:val="00AB3A9B"/>
    <w:rsid w:val="00AB3D9E"/>
    <w:rsid w:val="00AB3ECF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7D2"/>
    <w:rsid w:val="00AC0977"/>
    <w:rsid w:val="00AC12C9"/>
    <w:rsid w:val="00AC131A"/>
    <w:rsid w:val="00AC1633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12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4D62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1C3"/>
    <w:rsid w:val="00AD7306"/>
    <w:rsid w:val="00AD78FD"/>
    <w:rsid w:val="00AD7B76"/>
    <w:rsid w:val="00AD7F46"/>
    <w:rsid w:val="00AE0250"/>
    <w:rsid w:val="00AE0288"/>
    <w:rsid w:val="00AE02B9"/>
    <w:rsid w:val="00AE0327"/>
    <w:rsid w:val="00AE0A9B"/>
    <w:rsid w:val="00AE0B11"/>
    <w:rsid w:val="00AE0C64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2E97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53E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0B1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5F5"/>
    <w:rsid w:val="00AF5E22"/>
    <w:rsid w:val="00AF5F29"/>
    <w:rsid w:val="00AF6283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48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44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4DC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2B67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6CF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55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BC3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551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9C1"/>
    <w:rsid w:val="00B41A79"/>
    <w:rsid w:val="00B41A92"/>
    <w:rsid w:val="00B41DD3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82B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55EE"/>
    <w:rsid w:val="00B563D6"/>
    <w:rsid w:val="00B5681E"/>
    <w:rsid w:val="00B56B54"/>
    <w:rsid w:val="00B56C27"/>
    <w:rsid w:val="00B572BE"/>
    <w:rsid w:val="00B5783B"/>
    <w:rsid w:val="00B57C7F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8F3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026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49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701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1F19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08F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826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A9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6815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3FE9"/>
    <w:rsid w:val="00BC4334"/>
    <w:rsid w:val="00BC4525"/>
    <w:rsid w:val="00BC45B6"/>
    <w:rsid w:val="00BC51A3"/>
    <w:rsid w:val="00BC5DA7"/>
    <w:rsid w:val="00BC5E69"/>
    <w:rsid w:val="00BC63C9"/>
    <w:rsid w:val="00BC6E71"/>
    <w:rsid w:val="00BC6FFE"/>
    <w:rsid w:val="00BC704D"/>
    <w:rsid w:val="00BC71FB"/>
    <w:rsid w:val="00BC7204"/>
    <w:rsid w:val="00BC7375"/>
    <w:rsid w:val="00BC79F1"/>
    <w:rsid w:val="00BC7ADD"/>
    <w:rsid w:val="00BC7D68"/>
    <w:rsid w:val="00BC7FF5"/>
    <w:rsid w:val="00BD0315"/>
    <w:rsid w:val="00BD060B"/>
    <w:rsid w:val="00BD092C"/>
    <w:rsid w:val="00BD0CB8"/>
    <w:rsid w:val="00BD0D36"/>
    <w:rsid w:val="00BD0E01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919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E07"/>
    <w:rsid w:val="00BE423D"/>
    <w:rsid w:val="00BE4BBD"/>
    <w:rsid w:val="00BE4C6E"/>
    <w:rsid w:val="00BE4F20"/>
    <w:rsid w:val="00BE5385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817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6949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6C74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773"/>
    <w:rsid w:val="00C14944"/>
    <w:rsid w:val="00C14B55"/>
    <w:rsid w:val="00C14EAD"/>
    <w:rsid w:val="00C15095"/>
    <w:rsid w:val="00C15313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BF"/>
    <w:rsid w:val="00C32FDC"/>
    <w:rsid w:val="00C33897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5FD5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67E57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1AF"/>
    <w:rsid w:val="00C73242"/>
    <w:rsid w:val="00C73A76"/>
    <w:rsid w:val="00C73AB6"/>
    <w:rsid w:val="00C73B46"/>
    <w:rsid w:val="00C7511C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15F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A7F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188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06C"/>
    <w:rsid w:val="00CA038A"/>
    <w:rsid w:val="00CA03B0"/>
    <w:rsid w:val="00CA05AC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0A0"/>
    <w:rsid w:val="00CA310B"/>
    <w:rsid w:val="00CA3360"/>
    <w:rsid w:val="00CA3418"/>
    <w:rsid w:val="00CA3A9D"/>
    <w:rsid w:val="00CA481E"/>
    <w:rsid w:val="00CA4D97"/>
    <w:rsid w:val="00CA4D9B"/>
    <w:rsid w:val="00CA4E8E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A95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EA4"/>
    <w:rsid w:val="00CD1F0F"/>
    <w:rsid w:val="00CD1FD4"/>
    <w:rsid w:val="00CD2058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39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2E94"/>
    <w:rsid w:val="00CE3034"/>
    <w:rsid w:val="00CE3CAE"/>
    <w:rsid w:val="00CE3D50"/>
    <w:rsid w:val="00CE3E92"/>
    <w:rsid w:val="00CE444F"/>
    <w:rsid w:val="00CE44EF"/>
    <w:rsid w:val="00CE49F7"/>
    <w:rsid w:val="00CE4BC3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519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4E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1B11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9DD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1FE1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AE7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29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1D1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583"/>
    <w:rsid w:val="00D42669"/>
    <w:rsid w:val="00D428C1"/>
    <w:rsid w:val="00D42AD2"/>
    <w:rsid w:val="00D43044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97"/>
    <w:rsid w:val="00D514D2"/>
    <w:rsid w:val="00D518BB"/>
    <w:rsid w:val="00D51BF2"/>
    <w:rsid w:val="00D5210E"/>
    <w:rsid w:val="00D52165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599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DDF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6E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901"/>
    <w:rsid w:val="00D76A3E"/>
    <w:rsid w:val="00D76AF0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8BA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74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1B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307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C90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5A6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B55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4EF8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499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62F"/>
    <w:rsid w:val="00DF7930"/>
    <w:rsid w:val="00DF7E4A"/>
    <w:rsid w:val="00E0057D"/>
    <w:rsid w:val="00E00A45"/>
    <w:rsid w:val="00E00D15"/>
    <w:rsid w:val="00E00EAC"/>
    <w:rsid w:val="00E00F2B"/>
    <w:rsid w:val="00E0146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7AD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07F23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39F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C05"/>
    <w:rsid w:val="00E20E98"/>
    <w:rsid w:val="00E20F9E"/>
    <w:rsid w:val="00E21580"/>
    <w:rsid w:val="00E216EB"/>
    <w:rsid w:val="00E2175A"/>
    <w:rsid w:val="00E2188B"/>
    <w:rsid w:val="00E21B7B"/>
    <w:rsid w:val="00E21D1E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D82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4635"/>
    <w:rsid w:val="00E34DD0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774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3E78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2C9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A9F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27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63"/>
    <w:rsid w:val="00E87FAE"/>
    <w:rsid w:val="00E901BF"/>
    <w:rsid w:val="00E901F6"/>
    <w:rsid w:val="00E912B2"/>
    <w:rsid w:val="00E91938"/>
    <w:rsid w:val="00E91972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6A9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6CED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36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94"/>
    <w:rsid w:val="00EB4FA2"/>
    <w:rsid w:val="00EB5027"/>
    <w:rsid w:val="00EB5096"/>
    <w:rsid w:val="00EB528B"/>
    <w:rsid w:val="00EB53B6"/>
    <w:rsid w:val="00EB5470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A89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B7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04A"/>
    <w:rsid w:val="00EE522B"/>
    <w:rsid w:val="00EE535C"/>
    <w:rsid w:val="00EE5379"/>
    <w:rsid w:val="00EE6017"/>
    <w:rsid w:val="00EE6149"/>
    <w:rsid w:val="00EE61F2"/>
    <w:rsid w:val="00EE6477"/>
    <w:rsid w:val="00EE6492"/>
    <w:rsid w:val="00EE6790"/>
    <w:rsid w:val="00EE6C03"/>
    <w:rsid w:val="00EE735E"/>
    <w:rsid w:val="00EE7386"/>
    <w:rsid w:val="00EE7391"/>
    <w:rsid w:val="00EE7428"/>
    <w:rsid w:val="00EE7DA8"/>
    <w:rsid w:val="00EE7EA5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14"/>
    <w:rsid w:val="00F113F6"/>
    <w:rsid w:val="00F11408"/>
    <w:rsid w:val="00F11467"/>
    <w:rsid w:val="00F11811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4C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27D6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996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2D4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E6E"/>
    <w:rsid w:val="00F40F3E"/>
    <w:rsid w:val="00F41136"/>
    <w:rsid w:val="00F41C18"/>
    <w:rsid w:val="00F41CB1"/>
    <w:rsid w:val="00F41CF7"/>
    <w:rsid w:val="00F42090"/>
    <w:rsid w:val="00F422B9"/>
    <w:rsid w:val="00F4274F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6E3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166"/>
    <w:rsid w:val="00F51924"/>
    <w:rsid w:val="00F51A32"/>
    <w:rsid w:val="00F524B6"/>
    <w:rsid w:val="00F5288C"/>
    <w:rsid w:val="00F52AFA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1DD"/>
    <w:rsid w:val="00F60663"/>
    <w:rsid w:val="00F60FED"/>
    <w:rsid w:val="00F6136A"/>
    <w:rsid w:val="00F61387"/>
    <w:rsid w:val="00F6181B"/>
    <w:rsid w:val="00F61FC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32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7F4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8F2"/>
    <w:rsid w:val="00F75BBE"/>
    <w:rsid w:val="00F76A0E"/>
    <w:rsid w:val="00F76ACD"/>
    <w:rsid w:val="00F76BE5"/>
    <w:rsid w:val="00F76C2B"/>
    <w:rsid w:val="00F7709E"/>
    <w:rsid w:val="00F77618"/>
    <w:rsid w:val="00F77F17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5E6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556"/>
    <w:rsid w:val="00F95746"/>
    <w:rsid w:val="00F9576E"/>
    <w:rsid w:val="00F958A7"/>
    <w:rsid w:val="00F95C89"/>
    <w:rsid w:val="00F96039"/>
    <w:rsid w:val="00F96C53"/>
    <w:rsid w:val="00F970B4"/>
    <w:rsid w:val="00F971E8"/>
    <w:rsid w:val="00F97936"/>
    <w:rsid w:val="00F97A09"/>
    <w:rsid w:val="00F97A34"/>
    <w:rsid w:val="00F97A54"/>
    <w:rsid w:val="00F97A74"/>
    <w:rsid w:val="00F97B97"/>
    <w:rsid w:val="00F97C1A"/>
    <w:rsid w:val="00FA014E"/>
    <w:rsid w:val="00FA020D"/>
    <w:rsid w:val="00FA0856"/>
    <w:rsid w:val="00FA08D4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51E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571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67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888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09F7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05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4E3B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76F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76F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76F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76F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76F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D76F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76F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76F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76F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76F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6D76FE"/>
  </w:style>
  <w:style w:type="paragraph" w:customStyle="1" w:styleId="Kop1voorwerk">
    <w:name w:val="Kop 1 voorwerk"/>
    <w:basedOn w:val="Standaard"/>
    <w:rsid w:val="006D76F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76FE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6D76F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76F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76FE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6D76F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76F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6D76FE"/>
    <w:rPr>
      <w:szCs w:val="20"/>
    </w:rPr>
  </w:style>
  <w:style w:type="paragraph" w:styleId="Onderwerpvanopmerking">
    <w:name w:val="annotation subject"/>
    <w:basedOn w:val="Standaard"/>
    <w:semiHidden/>
    <w:unhideWhenUsed/>
    <w:rsid w:val="006D76FE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76F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6D76F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6D76F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76F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76FE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6D76FE"/>
  </w:style>
  <w:style w:type="paragraph" w:customStyle="1" w:styleId="Colofon">
    <w:name w:val="Colofon"/>
    <w:basedOn w:val="Standaard"/>
    <w:rsid w:val="006D76FE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6D76FE"/>
  </w:style>
  <w:style w:type="character" w:customStyle="1" w:styleId="Colofonprojectnummer">
    <w:name w:val="Colofon projectnummer"/>
    <w:basedOn w:val="Standaardalinea-lettertype"/>
    <w:uiPriority w:val="1"/>
    <w:rsid w:val="006D76FE"/>
  </w:style>
  <w:style w:type="character" w:customStyle="1" w:styleId="Colofoncontactpersoon">
    <w:name w:val="Colofon contactpersoon"/>
    <w:basedOn w:val="Standaardalinea-lettertype"/>
    <w:uiPriority w:val="1"/>
    <w:rsid w:val="006D76FE"/>
  </w:style>
  <w:style w:type="character" w:customStyle="1" w:styleId="Colofonauteur">
    <w:name w:val="Colofon auteur"/>
    <w:basedOn w:val="Standaardalinea-lettertype"/>
    <w:uiPriority w:val="1"/>
    <w:rsid w:val="006D76FE"/>
  </w:style>
  <w:style w:type="paragraph" w:customStyle="1" w:styleId="Versiehistorietekst">
    <w:name w:val="Versiehistorie tekst"/>
    <w:basedOn w:val="Standaard"/>
    <w:rsid w:val="006D76FE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6D76F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76F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76FE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6D76FE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6D76F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76F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76FE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6D76FE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6D76FE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6D76FE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6D76FE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6D76F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6D76FE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6D76F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76F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76F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76FE"/>
  </w:style>
  <w:style w:type="paragraph" w:styleId="Adresenvelop">
    <w:name w:val="envelope address"/>
    <w:basedOn w:val="Standaard"/>
    <w:semiHidden/>
    <w:unhideWhenUsed/>
    <w:rsid w:val="006D76F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76FE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6D76F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76FE"/>
  </w:style>
  <w:style w:type="paragraph" w:styleId="Berichtkop">
    <w:name w:val="Message Header"/>
    <w:basedOn w:val="Standaard"/>
    <w:link w:val="BerichtkopChar"/>
    <w:semiHidden/>
    <w:unhideWhenUsed/>
    <w:rsid w:val="006D76F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76FE"/>
  </w:style>
  <w:style w:type="paragraph" w:styleId="Bloktekst">
    <w:name w:val="Block Text"/>
    <w:basedOn w:val="Standaard"/>
    <w:semiHidden/>
    <w:unhideWhenUsed/>
    <w:rsid w:val="006D76F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76F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76FE"/>
  </w:style>
  <w:style w:type="paragraph" w:styleId="Documentstructuur">
    <w:name w:val="Document Map"/>
    <w:basedOn w:val="Standaard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76F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76F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6D76FE"/>
    <w:pPr>
      <w:spacing w:line="240" w:lineRule="auto"/>
    </w:pPr>
  </w:style>
  <w:style w:type="table" w:styleId="Gemiddeldraster1">
    <w:name w:val="Medium Grid 1"/>
    <w:basedOn w:val="Standaardtabel"/>
    <w:uiPriority w:val="99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6D76F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76FE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76FE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76F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76F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76FE"/>
  </w:style>
  <w:style w:type="paragraph" w:styleId="HTML-adres">
    <w:name w:val="HTML Address"/>
    <w:basedOn w:val="Standaard"/>
    <w:link w:val="HTML-adresChar"/>
    <w:semiHidden/>
    <w:unhideWhenUsed/>
    <w:rsid w:val="006D76FE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6D76F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76FE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6D76F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76F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76F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76F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76F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76F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76F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76F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76FE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6D76FE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6D76F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76F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76F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76F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76F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76F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6D76F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76F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76F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76F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76F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76F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76F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76F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6D76F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76F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76F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76F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76F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76FE"/>
  </w:style>
  <w:style w:type="paragraph" w:styleId="Lijstopsomteken">
    <w:name w:val="List Bullet"/>
    <w:basedOn w:val="Standaard"/>
    <w:semiHidden/>
    <w:unhideWhenUsed/>
    <w:rsid w:val="006D76F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76F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76F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76F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76F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76FE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6D76F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6D76F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76FE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6D76FE"/>
  </w:style>
  <w:style w:type="paragraph" w:styleId="Plattetekst">
    <w:name w:val="Body Text"/>
    <w:basedOn w:val="Standaard"/>
    <w:link w:val="PlattetekstChar"/>
    <w:semiHidden/>
    <w:unhideWhenUsed/>
    <w:rsid w:val="006D76FE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6D76FE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6D76FE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76FE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6D76FE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76FE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6D76FE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6D76FE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76FE"/>
  </w:style>
  <w:style w:type="paragraph" w:styleId="Standaardinspringing">
    <w:name w:val="Normal Indent"/>
    <w:basedOn w:val="Standaard"/>
    <w:semiHidden/>
    <w:unhideWhenUsed/>
    <w:rsid w:val="006D76FE"/>
    <w:pPr>
      <w:ind w:left="708"/>
    </w:pPr>
  </w:style>
  <w:style w:type="table" w:styleId="Tabelkolommen1">
    <w:name w:val="Table Columns 1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76F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76F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76F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76F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76F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76F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76F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6D76FE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6D76F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76F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76F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6D76F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76FE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76FE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76FE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6D76FE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6D76FE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6D76FE"/>
  </w:style>
  <w:style w:type="numbering" w:styleId="1ai">
    <w:name w:val="Outline List 1"/>
    <w:basedOn w:val="Geenlijst"/>
    <w:semiHidden/>
    <w:unhideWhenUsed/>
    <w:rsid w:val="006D76FE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C67E57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67E57"/>
    <w:rPr>
      <w:rFonts w:ascii="Verdana" w:hAnsi="Verdana"/>
      <w:b/>
      <w:bCs/>
      <w:sz w:val="18"/>
      <w:szCs w:val="28"/>
    </w:rPr>
  </w:style>
  <w:style w:type="numbering" w:customStyle="1" w:styleId="Nummering2">
    <w:name w:val="Nummering2"/>
    <w:basedOn w:val="Geenlijst"/>
    <w:rsid w:val="00F227D6"/>
  </w:style>
  <w:style w:type="character" w:customStyle="1" w:styleId="Kop5Char">
    <w:name w:val="Kop 5 Char"/>
    <w:basedOn w:val="Standaardalinea-lettertype"/>
    <w:link w:val="Kop5"/>
    <w:locked/>
    <w:rsid w:val="00A559E0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6D76FE"/>
    <w:pPr>
      <w:numPr>
        <w:ilvl w:val="7"/>
        <w:numId w:val="4"/>
      </w:numPr>
    </w:pPr>
  </w:style>
  <w:style w:type="paragraph" w:customStyle="1" w:styleId="Opsommingtekens6">
    <w:name w:val="Opsomming tekens 6"/>
    <w:basedOn w:val="Standaard"/>
    <w:qFormat/>
    <w:rsid w:val="006D76FE"/>
    <w:pPr>
      <w:numPr>
        <w:ilvl w:val="8"/>
        <w:numId w:val="4"/>
      </w:numPr>
    </w:pPr>
  </w:style>
  <w:style w:type="character" w:customStyle="1" w:styleId="Verwijzing">
    <w:name w:val="Verwijzing"/>
    <w:basedOn w:val="Standaardalinea-lettertype"/>
    <w:uiPriority w:val="1"/>
    <w:rsid w:val="006D76FE"/>
    <w:rPr>
      <w:u w:val="single"/>
    </w:rPr>
  </w:style>
  <w:style w:type="paragraph" w:customStyle="1" w:styleId="Kader">
    <w:name w:val="Kader"/>
    <w:basedOn w:val="Standaard"/>
    <w:next w:val="Standaard"/>
    <w:qFormat/>
    <w:rsid w:val="006D76F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8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03A59391-AEE9-4A26-9745-44F75A6D6D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7</TotalTime>
  <Pages>181</Pages>
  <Words>75069</Words>
  <Characters>412881</Characters>
  <Application>Microsoft Office Word</Application>
  <DocSecurity>0</DocSecurity>
  <Lines>3440</Lines>
  <Paragraphs>973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486977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</cp:revision>
  <cp:lastPrinted>2018-12-21T13:24:00Z</cp:lastPrinted>
  <dcterms:created xsi:type="dcterms:W3CDTF">2021-06-02T14:07:00Z</dcterms:created>
  <dcterms:modified xsi:type="dcterms:W3CDTF">2021-06-03T16:15:00Z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