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34" w:name="_Ref_d85deb648c2fdd314a1aa21ca1ac232e_1"/>
      <w:r>
        <w:t>Annotatie</w:t>
      </w:r>
      <w:bookmarkEnd w:id="134"/>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418801E1" w:rsidR="00C34A7B" w:rsidRPr="00FA76F2" w:rsidRDefault="00590129" w:rsidP="00C34A7B">
      <w:r>
        <w:t xml:space="preserve">Dat kan wel met het in paragraaf </w:t>
      </w:r>
      <w:r w:rsidRPr="00AB1800">
        <w:rPr>
          <w:rStyle w:val="Verwijzing"/>
        </w:rPr>
        <w:fldChar w:fldCharType="begin"/>
      </w:r>
      <w:r w:rsidRPr="00AB1800">
        <w:rPr>
          <w:rStyle w:val="Verwijzing"/>
        </w:rPr>
        <w:instrText xml:space="preserve"> REF _Ref_62b62c63f4812c0de1cb53cad29cbac9_1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3.4</w:t>
      </w:r>
      <w:r w:rsidRPr="00AB1800">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