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266" w14:textId="06802DC8" w:rsidR="00C34A7B" w:rsidRDefault="00590129" w:rsidP="00C34A7B">
      <w:pPr>
        <w:pStyle w:val="Kop5"/>
      </w:pPr>
      <w:r>
        <w:t>Doel</w:t>
      </w:r>
    </w:p>
    <w:p w14:paraId="7E69080D" w14:textId="7C687362" w:rsidR="00C34A7B" w:rsidRDefault="00590129" w:rsidP="00C34A7B">
      <w:r>
        <w:t>Doel van het objecttype Defensie is:</w:t>
      </w:r>
    </w:p>
    <w:p w14:paraId="7EFD3EC6" w14:textId="522D35E0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d</w:t>
      </w:r>
      <w:r w:rsidRPr="00EC65D5">
        <w:t>efensie</w:t>
      </w:r>
      <w:r>
        <w:t>;</w:t>
      </w:r>
    </w:p>
    <w:p w14:paraId="545E25D8" w14:textId="4ED852A3" w:rsidR="00C34A7B" w:rsidRDefault="00590129" w:rsidP="00C34A7B">
      <w:pPr>
        <w:pStyle w:val="Opsommingtekens1"/>
      </w:pPr>
      <w:r>
        <w:t>betekenisvol presenteren van de Locaties waar de regels of het beleid over het aspect d</w:t>
      </w:r>
      <w:r w:rsidRPr="00EC65D5">
        <w:t xml:space="preserve">efensie </w:t>
      </w:r>
      <w:r>
        <w:t>gelden;</w:t>
      </w:r>
    </w:p>
    <w:p w14:paraId="07204572" w14:textId="5CCA910F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