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C34A7B" w:rsidRDefault="00590129" w:rsidP="00C34A7B">
      <w:pPr>
        <w:pStyle w:val="Kop5"/>
      </w:pPr>
      <w:r>
        <w:t>Toelichting op de toepassing</w:t>
      </w:r>
    </w:p>
    <w:p w14:paraId="44139175" w14:textId="6F7CA420" w:rsidR="00C34A7B" w:rsidRDefault="00590129" w:rsidP="00C34A7B">
      <w:r>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C34A7B" w:rsidRDefault="00590129" w:rsidP="00C34A7B">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C34A7B" w:rsidRDefault="00C34A7B" w:rsidP="00C34A7B"/>
    <w:p w14:paraId="10C724CB" w14:textId="75BB9119" w:rsidR="00C34A7B" w:rsidRDefault="00590129" w:rsidP="00C34A7B">
      <w:r>
        <w:t xml:space="preserve">Om de geometrische begrenzing van de Gebiedsaanwijzing Lucht te kunnen vastleggen en de verschillende gebieden van dit type op een kaartbeeld weer te geven </w:t>
      </w:r>
      <w:r w:rsidR="00E611E6">
        <w:t>wordt</w:t>
      </w:r>
      <w:r>
        <w:t xml:space="preserve"> de annotatie Lucht </w:t>
      </w:r>
      <w:r w:rsidR="00E611E6" w:rsidRPr="00E611E6">
        <w:t>gebruikt</w:t>
      </w:r>
      <w:r>
        <w:t xml:space="preserve">.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w:t>
      </w:r>
      <w:r w:rsidRPr="007100B1">
        <w:t>annoteren</w:t>
      </w:r>
      <w:r w:rsidRPr="007100B1" w:rsidDel="007100B1">
        <w:t xml:space="preserve"> </w:t>
      </w:r>
      <w:r>
        <w:t xml:space="preserve">met de Gebiedsaanwijzing Lucht met het attribuut </w:t>
      </w:r>
      <w:r w:rsidRPr="00E07AB6">
        <w:rPr>
          <w:i/>
          <w:iCs/>
        </w:rPr>
        <w:t>groep</w:t>
      </w:r>
      <w:r>
        <w:t xml:space="preserve"> en de juiste waarde van de waardelijst Luchtgroep kunnen de </w:t>
      </w:r>
      <w:r w:rsidR="00D87C6B">
        <w:t>Locaties</w:t>
      </w:r>
      <w:r>
        <w:t xml:space="preserve">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