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C34A7B" w:rsidRDefault="00590129" w:rsidP="00C34A7B">
      <w:pPr>
        <w:pStyle w:val="Kop5"/>
      </w:pPr>
      <w:r>
        <w:t>Norm</w:t>
      </w:r>
    </w:p>
    <w:p w14:paraId="68FECD63" w14:textId="1EDA7B55" w:rsidR="00C34A7B" w:rsidRDefault="00AD0127" w:rsidP="00C34A7B">
      <w:pPr>
        <w:pStyle w:val="Figuur"/>
      </w:pPr>
      <w:r>
        <w:rPr>
          <w:noProof/>
        </w:rPr>
        <w:drawing>
          <wp:inline distT="0" distB="0" distL="0" distR="0" wp14:anchorId="3EBA1D2F" wp14:editId="34AADA80">
            <wp:extent cx="5400040" cy="1407160"/>
            <wp:effectExtent l="0" t="0" r="0" b="0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C34A7B" w:rsidRPr="00B9782D" w:rsidRDefault="00590129" w:rsidP="00C34A7B">
      <w:pPr>
        <w:pStyle w:val="Figuurbijschrift"/>
      </w:pPr>
      <w:r>
        <w:t>Uitsnede uit IMOW-diagram voor objecttype Regelingsgebied</w:t>
      </w:r>
    </w:p>
    <w:p w14:paraId="1EF92898" w14:textId="76C29695" w:rsidR="00E1439F" w:rsidRPr="00D25AE7" w:rsidRDefault="00E1439F" w:rsidP="00D25AE7">
      <w:r>
        <w:t xml:space="preserve">Regelingsgebied </w:t>
      </w:r>
      <w:r w:rsidRPr="00E1439F">
        <w:t>kent de volgende attributen</w:t>
      </w:r>
      <w:r>
        <w:t>:</w:t>
      </w:r>
    </w:p>
    <w:p w14:paraId="7756A7E5" w14:textId="0ED86721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4E758114" w:rsidR="00C34A7B" w:rsidRDefault="00590129" w:rsidP="00C34A7B">
      <w:r>
        <w:br/>
        <w:t xml:space="preserve">Regelingsgebied kent geen </w:t>
      </w:r>
      <w:r w:rsidR="004D412E">
        <w:t xml:space="preserve">waardelijsten en </w:t>
      </w:r>
      <w:r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8" Type="http://schemas.openxmlformats.org/officeDocument/2006/relationships/image" Target="media/image_36cd51b7bb6ff860cf8817f2f366436f.png"/><Relationship Id="rId69" Type="http://schemas.openxmlformats.org/officeDocument/2006/relationships/image" Target="media/image_a38be39fd4ef33fd1f73a9389aea2e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