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7A1B" w14:textId="77777777" w:rsidR="0046582F" w:rsidRDefault="0046582F" w:rsidP="0046582F">
      <w:pPr>
        <w:pStyle w:val="Kop5"/>
      </w:pPr>
      <w:r>
        <w:t>Toelichting</w:t>
      </w:r>
    </w:p>
    <w:p w14:paraId="71E33CAA" w14:textId="0D43D355" w:rsidR="00C34A7B" w:rsidRDefault="00590129" w:rsidP="00C34A7B">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w:t>
      </w:r>
      <w:r>
        <w:lastRenderedPageBreak/>
        <w:t xml:space="preserve">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w:t>
      </w:r>
      <w:r w:rsidR="004901DE">
        <w:t xml:space="preserve">een </w:t>
      </w:r>
      <w:r w:rsidR="004901DE" w:rsidRPr="004901DE">
        <w:t>Besluit dat in renvooiweergave de wijzigingen bevat van de bestaande Regelingversie naar de nieuwe Regelingversie, oftewel een</w:t>
      </w:r>
      <w:r>
        <w:t xml:space="preserve">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4901DE">
        <w:t>zorgt ervoor dat</w:t>
      </w:r>
      <w:r>
        <w:t xml:space="preserve"> het </w:t>
      </w:r>
      <w:r w:rsidRPr="00CB7824">
        <w:t xml:space="preserve">aangeleverde </w:t>
      </w:r>
      <w:r>
        <w:t xml:space="preserve">Besluit bekend </w:t>
      </w:r>
      <w:r w:rsidR="00C83A7F">
        <w:t xml:space="preserve">gemaakt wordt </w:t>
      </w:r>
      <w:r>
        <w:t xml:space="preserve">en genereert </w:t>
      </w:r>
      <w:r w:rsidR="00C83A7F">
        <w:t>met behulp van</w:t>
      </w:r>
      <w:r>
        <w:t xml:space="preserve">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359B4450" w14:textId="77777777" w:rsidR="0046582F" w:rsidRDefault="0046582F" w:rsidP="006D43F6">
      <w:r w:rsidRPr="00245A3B">
        <w:t xml:space="preserve">STOP </w:t>
      </w:r>
      <w:r>
        <w:t xml:space="preserve">kent </w:t>
      </w:r>
      <w:r w:rsidRPr="00245A3B">
        <w:t xml:space="preserve">twee modellen voor </w:t>
      </w:r>
      <w:r>
        <w:t>documenten met</w:t>
      </w:r>
      <w:r w:rsidRPr="00245A3B">
        <w:t xml:space="preserve"> Artikelstructuur: het compacte model </w:t>
      </w:r>
      <w:r>
        <w:t>en</w:t>
      </w:r>
      <w:r w:rsidRPr="00245A3B">
        <w:t xml:space="preserve"> het klassieke model.</w:t>
      </w:r>
      <w:r>
        <w:t xml:space="preserve"> Naast technische verschillen zijn er wellicht ook visuele of gevoelsmatige verschillen tussen het compacte model en het klassieke model:</w:t>
      </w:r>
    </w:p>
    <w:p w14:paraId="209882F6" w14:textId="77777777" w:rsidR="00C34A7B" w:rsidRDefault="00590129" w:rsidP="00C34A7B">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3C1B3D27" w14:textId="30C340AD" w:rsidR="00AB1800" w:rsidRDefault="00590129" w:rsidP="00C34A7B">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w:t>
      </w:r>
      <w:r w:rsidR="0046582F">
        <w:t>Besluit zelf op te nemen.</w:t>
      </w:r>
    </w:p>
    <w:p w14:paraId="08574ED7" w14:textId="7C05C713" w:rsidR="00C34A7B" w:rsidRDefault="00590129" w:rsidP="00C34A7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