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541B" w14:textId="77777777" w:rsidR="0056703D" w:rsidRDefault="0056703D" w:rsidP="0056703D">
      <w:pPr>
        <w:pStyle w:val="Kop3"/>
      </w:pPr>
      <w:bookmarkStart w:id="102" w:name="_Ref_9e311a958b9be847b3bc2bd8b6a7e86a_1"/>
      <w:r>
        <w:t>Specificatie van de Vrijetekststructuur</w:t>
      </w:r>
      <w:bookmarkEnd w:id="102"/>
    </w:p>
    <w:p w14:paraId="6E925963" w14:textId="4FAD295F" w:rsidR="0056703D" w:rsidRDefault="0056703D" w:rsidP="0056703D">
      <w:r w:rsidRPr="00F36254">
        <w:t xml:space="preserve">Zoals in 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_Ref_77384a541c5e0f4a11190f5b15a40efc_1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5.1</w:t>
      </w:r>
      <w:r w:rsidRPr="00843E31">
        <w:rPr>
          <w:rStyle w:val="Verwijzing"/>
        </w:rPr>
        <w:fldChar w:fldCharType="end"/>
      </w:r>
      <w:r w:rsidRPr="00F36254">
        <w:t xml:space="preserve"> 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</w:t>
      </w:r>
      <w:r>
        <w:lastRenderedPageBreak/>
        <w:t>De specificaties van de tekstelementen van de Vrijetekststructuur worden</w:t>
      </w:r>
      <w:r w:rsidRPr="008930CA">
        <w:t xml:space="preserve"> in de navolgende paragrafen beschreven.</w:t>
      </w:r>
    </w:p>
    <w:p w14:paraId="7F7C1309" w14:textId="77777777" w:rsidR="0056703D" w:rsidRDefault="0056703D" w:rsidP="0056703D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 w:rsidRPr="009C3B2E">
        <w:t>het omgevingsdocument</w:t>
      </w:r>
      <w:r>
        <w:t xml:space="preserve"> zelf, zoals bijlagen bij de regels of de beleidstekst,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