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FC831" w14:textId="77777777" w:rsidR="001A5930" w:rsidRPr="00F03DD9" w:rsidRDefault="001A5930" w:rsidP="00855DC7">
      <w:pPr>
        <w:pStyle w:val="Kop2bijlage"/>
      </w:pPr>
      <w:r w:rsidRPr="00F03DD9">
        <w:lastRenderedPageBreak/>
        <w:t>Ontwerpkeuzen</w:t>
      </w:r>
    </w:p>
    <w:p w14:paraId="31225298" w14:textId="6D240C26" w:rsidR="0056703D" w:rsidRPr="00F62F31" w:rsidRDefault="0056703D" w:rsidP="0056703D"/>
    <w:p w14:paraId="0CC75316" w14:textId="03CC8F56" w:rsidR="0056703D" w:rsidRDefault="0056703D" w:rsidP="0056703D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174629">
        <w:t>de omgevingsvisie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p w14:paraId="0D6A96F1" w14:textId="77777777" w:rsidR="00C87840" w:rsidRPr="00F62F31" w:rsidRDefault="00C87840" w:rsidP="0056703D"/>
    <w:p w14:paraId="47D697EB" w14:textId="5EDBAA1A" w:rsidR="00C87840" w:rsidRDefault="00C87840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