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411C6" w14:textId="77777777" w:rsidR="00E33EDD" w:rsidRPr="002D2D4E" w:rsidRDefault="00E33EDD" w:rsidP="00E33EDD">
      <w:pPr>
        <w:pStyle w:val="Kop3"/>
      </w:pPr>
      <w:bookmarkStart w:id="33" w:name="_Ref_b6e9327bf915197d83f26b37ec8b1342_1"/>
      <w:r w:rsidRPr="002D2D4E">
        <w:t>Annoteren</w:t>
      </w:r>
      <w:bookmarkEnd w:id="33"/>
    </w:p>
    <w:p w14:paraId="732BE829" w14:textId="3BEE0E64" w:rsidR="00516CBE" w:rsidRPr="002D2D4E" w:rsidRDefault="00E33EDD" w:rsidP="00E33EDD">
      <w:r w:rsidRPr="002D2D4E">
        <w:t>Onder annoteren verstaan we het toevoegen</w:t>
      </w:r>
      <w:r w:rsidR="00067134" w:rsidRPr="002D2D4E">
        <w:t xml:space="preserve"> </w:t>
      </w:r>
      <w:r w:rsidRPr="002D2D4E">
        <w:t>van gegevens aan (onderdelen van) besluiten en regelingen</w:t>
      </w:r>
      <w:r w:rsidR="001E75DC" w:rsidRPr="002D2D4E">
        <w:t>, gegevens die de besluiten en regelingen machineleesbaar maken.</w:t>
      </w:r>
      <w:r w:rsidR="00CB688D" w:rsidRPr="002D2D4E">
        <w:t xml:space="preserve"> </w:t>
      </w:r>
      <w:r w:rsidR="001E75DC" w:rsidRPr="002D2D4E">
        <w:t>Dit</w:t>
      </w:r>
      <w:r w:rsidRPr="002D2D4E">
        <w:t xml:space="preserve"> zorgt </w:t>
      </w:r>
      <w:r w:rsidR="001E75DC" w:rsidRPr="002D2D4E">
        <w:t>ervoor</w:t>
      </w:r>
      <w:r w:rsidRPr="002D2D4E">
        <w:t xml:space="preserve"> dat het besluit of de regeling gestructureerd bevraagbaar is en dat </w:t>
      </w:r>
      <w:r w:rsidR="00D25895" w:rsidRPr="002D2D4E">
        <w:t xml:space="preserve">locaties </w:t>
      </w:r>
      <w:r w:rsidRPr="002D2D4E">
        <w:t xml:space="preserve">en andere gegevens op een kaart weergegeven worden. Het annoteren helpt ook bij het verbinden van toepasbare regels, oftewel vragenbomen, aan regels met </w:t>
      </w:r>
      <w:r w:rsidR="00D25895" w:rsidRPr="002D2D4E">
        <w:t>locaties</w:t>
      </w:r>
      <w:r w:rsidRPr="002D2D4E">
        <w:t xml:space="preserve">. De </w:t>
      </w:r>
      <w:r w:rsidR="001E75DC" w:rsidRPr="002D2D4E">
        <w:t>gegevens die</w:t>
      </w:r>
      <w:r w:rsidRPr="002D2D4E">
        <w:t xml:space="preserve"> bij het annoteren </w:t>
      </w:r>
      <w:r w:rsidR="001E75DC" w:rsidRPr="002D2D4E">
        <w:t xml:space="preserve">worden </w:t>
      </w:r>
      <w:r w:rsidRPr="002D2D4E">
        <w:t xml:space="preserve">toegevoegd worden niet in de voor de mens leesbare tekst weergegeven. </w:t>
      </w:r>
      <w:r w:rsidR="001E75DC" w:rsidRPr="002D2D4E">
        <w:t xml:space="preserve">Voor degene die dat wil zijn ze wel terug te vinden. </w:t>
      </w:r>
      <w:r w:rsidRPr="002D2D4E">
        <w:t>Het annoteren van</w:t>
      </w:r>
      <w:r w:rsidR="001E75DC" w:rsidRPr="002D2D4E">
        <w:t xml:space="preserve"> omgevingsdocumenten</w:t>
      </w:r>
      <w:r w:rsidRPr="002D2D4E">
        <w:t xml:space="preserve"> </w:t>
      </w:r>
      <w:r w:rsidR="000F6507" w:rsidRPr="002D2D4E">
        <w:t xml:space="preserve">met IMOW-objecten </w:t>
      </w:r>
      <w:r w:rsidRPr="002D2D4E">
        <w:t>is beschreven in hoofdstuk</w:t>
      </w:r>
      <w:r w:rsidR="001E75DC" w:rsidRPr="002D2D4E">
        <w:t xml:space="preserve"> </w:t>
      </w:r>
      <w:r w:rsidR="001E75DC" w:rsidRPr="006A03EE">
        <w:rPr>
          <w:rStyle w:val="Verwijzing"/>
        </w:rPr>
        <w:fldChar w:fldCharType="begin"/>
      </w:r>
      <w:r w:rsidR="001E75DC" w:rsidRPr="006A03EE">
        <w:rPr>
          <w:rStyle w:val="Verwijzing"/>
        </w:rPr>
        <w:instrText xml:space="preserve"> REF _Ref_ede6bc72a6c0637c494c31cf296af632_1 \n \h </w:instrText>
      </w:r>
      <w:r w:rsidR="002D2D4E" w:rsidRPr="006A03EE">
        <w:rPr>
          <w:rStyle w:val="Verwijzing"/>
        </w:rPr>
        <w:instrText xml:space="preserve"> \* MERGEFORMAT </w:instrText>
      </w:r>
      <w:r w:rsidR="001E75DC" w:rsidRPr="006A03EE">
        <w:rPr>
          <w:rStyle w:val="Verwijzing"/>
        </w:rPr>
      </w:r>
      <w:r w:rsidR="001E75DC" w:rsidRPr="006A03EE">
        <w:rPr>
          <w:rStyle w:val="Verwijzing"/>
        </w:rPr>
        <w:fldChar w:fldCharType="separate"/>
      </w:r>
      <w:r w:rsidR="0031485F" w:rsidRPr="006A03EE">
        <w:rPr>
          <w:rStyle w:val="Verwijzing"/>
        </w:rPr>
        <w:t>6</w:t>
      </w:r>
      <w:r w:rsidR="001E75DC" w:rsidRPr="006A03EE">
        <w:rPr>
          <w:rStyle w:val="Verwijzing"/>
        </w:rPr>
        <w:fldChar w:fldCharType="end"/>
      </w:r>
      <w:r w:rsidRPr="002D2D4E">
        <w:t>.</w:t>
      </w:r>
      <w:r w:rsidR="001E75DC" w:rsidRPr="00A80EBC">
        <w:t xml:space="preserve"> Daar wordt ook van ieder IMOW-object aangegeven wat het do</w:t>
      </w:r>
      <w:r w:rsidR="001E75DC" w:rsidRPr="002D2D4E">
        <w:t>el is van die annotatie, met andere woorden: wat levert de extra inspanning van het annoteren op aan meerwaarde voor gebruiker en opsteller?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