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2F7EF7" w:rsidRPr="002D2D4E" w:rsidRDefault="001E75DC" w:rsidP="002F7EF7">
      <w:pPr>
        <w:pStyle w:val="Kop5"/>
      </w:pPr>
      <w:r w:rsidRPr="002D2D4E">
        <w:t>Doel</w:t>
      </w:r>
    </w:p>
    <w:p w14:paraId="65632D9D" w14:textId="28BFA0E2" w:rsidR="002F7EF7" w:rsidRPr="002D2D4E" w:rsidRDefault="001E75DC" w:rsidP="002F7EF7">
      <w:r w:rsidRPr="002D2D4E">
        <w:t>Doel van het objecttype Leiding is:</w:t>
      </w:r>
    </w:p>
    <w:p w14:paraId="481A121A" w14:textId="5BA77E34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leidingen;</w:t>
      </w:r>
    </w:p>
    <w:p w14:paraId="2B35544D" w14:textId="2043C55A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leidingen gelden;</w:t>
      </w:r>
    </w:p>
    <w:p w14:paraId="66848218" w14:textId="20879101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