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1ABB" w14:textId="77777777" w:rsidR="002F7EF7" w:rsidRPr="002D2D4E" w:rsidRDefault="001E75DC" w:rsidP="002F7EF7">
      <w:pPr>
        <w:pStyle w:val="Kop4"/>
      </w:pPr>
      <w:r w:rsidRPr="002D2D4E">
        <w:lastRenderedPageBreak/>
        <w:t>Gebiedsaanwijzingtype Lucht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