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2D2C5" w14:textId="77777777" w:rsidR="00BB2C1D" w:rsidRPr="00D368CB" w:rsidRDefault="00644A93" w:rsidP="00BB2C1D">
      <w:pPr>
        <w:pStyle w:val="Kop5"/>
      </w:pPr>
      <w:r w:rsidRPr="00D368CB">
        <w:t>Definitie</w:t>
      </w:r>
    </w:p>
    <w:p w14:paraId="11220184" w14:textId="2AD088EF" w:rsidR="00BB2C1D" w:rsidRPr="00D368CB" w:rsidRDefault="00644A93" w:rsidP="00BB2C1D">
      <w:r w:rsidRPr="00D368CB">
        <w:t>Leiding is het objecttype dat machineleesbaar maakt dat een Juridische regel of een Tekstdeel en de bijbehorende Locatie(s) een gebied aanwijzen waar de regels of het beleid gericht zijn op het waarborgen van de goede staat en instandhouding van leidingen.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