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D33D" w14:textId="7AAF878C" w:rsidR="0018116D" w:rsidRDefault="0018116D" w:rsidP="00793443">
      <w:pPr>
        <w:pStyle w:val="Kop4"/>
      </w:pPr>
      <w:r>
        <w:t>Algemeen</w:t>
      </w:r>
    </w:p>
    <w:p w14:paraId="14959F3C" w14:textId="77777777" w:rsidR="0018116D" w:rsidRDefault="0018116D" w:rsidP="0018116D">
      <w:r>
        <w:t xml:space="preserve">Nadat een bevoegd gezag is gestart met het opstellen van een bij het betreffende instrument behorend omgevingsdocument, of wijziging daarvan, doorloopt het de bij dat instrument behorende procedure. In de loop van die procedure worden een of meer versies van het besluit aan de LVBB aangeleverd. Nadat het bevoegd gezag het besluit heeft genomen en ter bekendmaking heeft aangeleverd, is voor een aantal instrumenten de procedure afgelopen. In het geval van een instrument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en bijbehorende informatie correct aan DSO-LV door te kunnen leveren, heeft de LVBB informatie over de procedure en informatie voor de consolidatie nodig. Het bevoegd gezag </w:t>
      </w:r>
      <w:r>
        <w:lastRenderedPageBreak/>
        <w:t>levert die informatie deels aan samen met de aanlevering van de besluitversie; deels moet het die informatie in een later stadium aanleveren. Een volledig overzicht van de aan te leveren gegevens is te vinden in de STOP-documentatie.</w:t>
      </w:r>
    </w:p>
    <w:p w14:paraId="4B0A6CA1" w14:textId="77777777" w:rsidR="0018116D" w:rsidRDefault="0018116D" w:rsidP="0018116D"/>
    <w:p w14:paraId="69F6404A" w14:textId="191E87E2" w:rsidR="0018116D" w:rsidRDefault="0018116D" w:rsidP="0018116D">
      <w:r>
        <w:t>Bij de aanlevering van een besluitversie levert het bevoegd gezag de benodigde informatie aan in de vorm van besluitmetadata, regelingmetadata en consolidatie-informatie. Daarbij moeten voor de hand liggende gegevens worden aangeleverd zoals van welk bevoegd gezag het besluit afkomstig is (eindverantwoordelijke) en het soort Regeling (oftewel om welk type omgevingsdocument gaat het).</w:t>
      </w:r>
    </w:p>
    <w:p w14:paraId="270D54FD" w14:textId="77777777" w:rsidR="0018116D" w:rsidRDefault="0018116D" w:rsidP="0018116D">
      <w:r>
        <w:t>Vervolgens moet de soort procedure worden gekozen. Aangegeven moet worden of een ontwerpbesluit of een definitief besluit wordt aangeleverd. De procedure-informatie wordt verder ingevuld met het element Procedurestappen. Dit is de verzameling van stappen in de procedure die het bevoegd gezag doorloopt in het opstellen van een BesluitVersie teneinde een bepaalde mijlpaal (eind van een Procedure) te bereiken. Het element Procedurestappen kan dus meerdere stappen bevatten, en ook in de loop van de tijd aan de hand van het verloop van de procedure worden aangevuld. Bij iedere stap wordt de bijbehorende datum ingevuld. De procedurestappen die als metadata kunnen worden aangeleverd betreffen alleen het formele deel van de procedure, dus vanaf de terinzagelegging 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45823C49" w14:textId="77777777" w:rsidR="0018116D" w:rsidRDefault="0018116D" w:rsidP="0018116D">
      <w:r>
        <w:t>Aan de hand van de soort procedure bepaalt de LVBB welke consolidatiemethode op het besluit wordt toegepast. De LVBB stelt de proefconsolidatie van het ontwerpbesluit respectievelijk de geconsolideerde Regeling (bij een definitief besluit) beschikbaar voor DSO-LV en levert de IMOW-objecten door aan DSO-LV. Uiteraard moet DSO-LV weten of de aangeleverde IMOW-objecten horen bij een ontwerpbesluit of een definitief besluit. Daarvoor kent ook IMOW proceduregegevens.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