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1D786" w14:textId="0594C520" w:rsidR="00EA6ACD" w:rsidRDefault="00074BB9" w:rsidP="0028106D">
      <w:pPr>
        <w:pStyle w:val="Kop4"/>
      </w:pPr>
      <w:r>
        <w:t>Interbestuurlijke b</w:t>
      </w:r>
      <w:r w:rsidR="00EA6ACD" w:rsidRPr="00EA6ACD">
        <w:t>esluitvorming over meervoudig bronhouderschap</w:t>
      </w:r>
    </w:p>
    <w:p w14:paraId="363D5312" w14:textId="0A86BDA8" w:rsidR="006D67F4" w:rsidRDefault="006D67F4">
      <w:r w:rsidRPr="006D67F4">
        <w:t>Gebleken is dat</w:t>
      </w:r>
      <w:r>
        <w:t xml:space="preserve"> </w:t>
      </w:r>
      <w:r w:rsidRPr="006D67F4">
        <w:t xml:space="preserve">meervoudig bronhouderschap </w:t>
      </w:r>
      <w:r>
        <w:t xml:space="preserve">heel </w:t>
      </w:r>
      <w:r w:rsidRPr="006D67F4">
        <w:t xml:space="preserve">complex is. Enerzijds omdat iedere wijziging niet alleen een wijziging van tekst is, maar ook van locaties, annotaties en </w:t>
      </w:r>
      <w:r w:rsidR="003C6B75" w:rsidRPr="003C6B75">
        <w:t>geografische informatieobjecten</w:t>
      </w:r>
      <w:r w:rsidRPr="006D67F4">
        <w:t xml:space="preserve"> </w:t>
      </w:r>
      <w:r w:rsidR="00EE6988">
        <w:t xml:space="preserve">(en daarmee ook </w:t>
      </w:r>
      <w:r w:rsidR="00D17AC5">
        <w:t>gevolgen kan hebben voor de</w:t>
      </w:r>
      <w:r w:rsidR="006B1592">
        <w:t xml:space="preserve"> juridische en technische opzet van</w:t>
      </w:r>
      <w:r w:rsidR="00EE6988">
        <w:t xml:space="preserve"> het omgevingsplan) </w:t>
      </w:r>
      <w:r w:rsidRPr="006D67F4">
        <w:t xml:space="preserve">en ook gevolgen kan hebben voor de vragenbomen waarmee het omgevingsplan in het Omgevingsloket bevraagd kan worden. Anderzijds omdat </w:t>
      </w:r>
      <w:r w:rsidR="003F6ABE">
        <w:t xml:space="preserve">niet eenduidig is hoe wijzigingen </w:t>
      </w:r>
      <w:r w:rsidR="00B87F36">
        <w:t>uitgevoerd moeten worden. V</w:t>
      </w:r>
      <w:r w:rsidRPr="006D67F4">
        <w:t xml:space="preserve">oor het omgevingsplan </w:t>
      </w:r>
      <w:r w:rsidR="00B87F36">
        <w:t xml:space="preserve">geldt namelijk </w:t>
      </w:r>
      <w:r w:rsidRPr="006D67F4">
        <w:t>een overgangsfase waarin gemeenten het omgevingsplan stapsgewijs kunnen opbouwen</w:t>
      </w:r>
      <w:r w:rsidR="00A10575">
        <w:t>.</w:t>
      </w:r>
      <w:r w:rsidRPr="006D67F4">
        <w:t xml:space="preserve"> </w:t>
      </w:r>
      <w:r w:rsidR="00A10575">
        <w:t>I</w:t>
      </w:r>
      <w:r w:rsidRPr="006D67F4">
        <w:t>n die periode bestaat het omgevingsplan uit het omgevingsplan van rechtswege (</w:t>
      </w:r>
      <w:r w:rsidR="00FA4A6B">
        <w:t xml:space="preserve">met name </w:t>
      </w:r>
      <w:r w:rsidRPr="006D67F4">
        <w:t>bestaande uit de geldende bestemmingsplannen c.a. die in Ruimtelijkeplannen.nl zijn gepubliceerd en dan via de overbruggingsfunctie getoond worden), het omgevingsplan van Rijkswege (oftewel de bruidsschatregels) en het omgevingsplan dat de gemeente zelf aan het opbouwen is.</w:t>
      </w:r>
      <w:r w:rsidR="00CC3E2C">
        <w:t xml:space="preserve"> Om deze redenen </w:t>
      </w:r>
      <w:r w:rsidR="00CC3E2C" w:rsidRPr="00CC3E2C">
        <w:t xml:space="preserve">is het niet haalbaar </w:t>
      </w:r>
      <w:r w:rsidR="00CC3E2C">
        <w:t xml:space="preserve">gebleken </w:t>
      </w:r>
      <w:r w:rsidR="00CC3E2C" w:rsidRPr="00CC3E2C">
        <w:t>dat de plansystemen van bevoegde gezagen op de beoogde datum van inwerkingtreden van de Omgevingswet gereed zijn voor de vorm van tweerichtingsverkeer met de LVBB die voor het meervoudig bronhouderschap nodig is.</w:t>
      </w:r>
    </w:p>
    <w:p w14:paraId="231DC1EE" w14:textId="0830F938" w:rsidR="009C342E" w:rsidRPr="009C342E" w:rsidRDefault="009C342E">
      <w:r w:rsidRPr="009C342E">
        <w:t xml:space="preserve">Daarom is er </w:t>
      </w:r>
      <w:r w:rsidR="00515BD3" w:rsidRPr="00515BD3">
        <w:t xml:space="preserve">interbestuurlijk </w:t>
      </w:r>
      <w:r w:rsidRPr="009C342E">
        <w:t xml:space="preserve">besloten </w:t>
      </w:r>
      <w:r w:rsidR="00422641">
        <w:t xml:space="preserve">om </w:t>
      </w:r>
      <w:r w:rsidRPr="009C342E">
        <w:t>het meervoudig bronhouderschap</w:t>
      </w:r>
      <w:r w:rsidR="00920FFC">
        <w:t xml:space="preserve"> op een andere wijze vorm te geven</w:t>
      </w:r>
      <w:r w:rsidR="00422641">
        <w:t xml:space="preserve"> om zo te komen tot </w:t>
      </w:r>
      <w:r w:rsidR="00422641" w:rsidRPr="00422641">
        <w:t>complexiteitsreductie</w:t>
      </w:r>
      <w:r w:rsidRPr="009C342E">
        <w:t xml:space="preserve">. </w:t>
      </w:r>
      <w:r w:rsidR="00FC4A3D">
        <w:t xml:space="preserve">In </w:t>
      </w:r>
      <w:r w:rsidR="0064226E">
        <w:t>da</w:t>
      </w:r>
      <w:r w:rsidR="00FC4A3D">
        <w:t xml:space="preserve">t besluit zijn de uitgangspunten voor de </w:t>
      </w:r>
      <w:r w:rsidR="00DD52D1">
        <w:t xml:space="preserve">andere vormgeving </w:t>
      </w:r>
      <w:r w:rsidR="00FC4A3D">
        <w:t>van</w:t>
      </w:r>
      <w:r w:rsidR="00197E02">
        <w:t xml:space="preserve"> </w:t>
      </w:r>
      <w:r w:rsidR="00197E02" w:rsidRPr="00197E02">
        <w:t>het meervoudig bronhouderschap</w:t>
      </w:r>
      <w:r w:rsidR="00197E02">
        <w:t xml:space="preserve"> bij</w:t>
      </w:r>
      <w:r w:rsidR="00FC4A3D">
        <w:t xml:space="preserve"> </w:t>
      </w:r>
      <w:r w:rsidR="003F5D8B">
        <w:fldChar w:fldCharType="begin"/>
      </w:r>
      <w:r w:rsidR="003F5D8B">
        <w:instrText xml:space="preserve"> DOCVARIABLE ID01+ </w:instrText>
      </w:r>
      <w:r w:rsidR="003F5D8B">
        <w:fldChar w:fldCharType="separate"/>
      </w:r>
      <w:r w:rsidR="00CD4A19">
        <w:t>het voorbereidingsbesluit</w:t>
      </w:r>
      <w:r w:rsidR="003F5D8B">
        <w:fldChar w:fldCharType="end"/>
      </w:r>
      <w:r w:rsidRPr="009C342E">
        <w:t xml:space="preserve"> </w:t>
      </w:r>
      <w:r w:rsidR="003D7B7B">
        <w:t>geformuleerd</w:t>
      </w:r>
      <w:r w:rsidRPr="009C342E">
        <w:t>:</w:t>
      </w:r>
    </w:p>
    <w:p w14:paraId="47A594B6" w14:textId="00D74CE8" w:rsidR="009C342E" w:rsidRPr="009C342E" w:rsidRDefault="009C342E">
      <w:pPr>
        <w:pStyle w:val="Opsommingtekens1"/>
      </w:pPr>
      <w:r w:rsidRPr="009C342E">
        <w:t xml:space="preserve">Voorbeschermingsregels zijn in juridische zin een wijziging van de bestaande regels van omgevingsplan of omgevingsverordening maar worden technisch niet verwerkt in de </w:t>
      </w:r>
      <w:r w:rsidRPr="009C342E">
        <w:lastRenderedPageBreak/>
        <w:t>geconsolideerde regeling van omgevingsplan of omgevingsverordening op officielebekendmakingen.nl en in DSO-LV.</w:t>
      </w:r>
    </w:p>
    <w:p w14:paraId="3646EE5F" w14:textId="39DD6AF8" w:rsidR="009C342E" w:rsidRPr="009C342E" w:rsidRDefault="009C342E">
      <w:pPr>
        <w:pStyle w:val="Opsommingtekens1"/>
      </w:pPr>
      <w:r w:rsidRPr="009C342E">
        <w:t xml:space="preserve">Voorbeschermingsregels worden vormgegeven als een technisch van de rest gescheiden blokje </w:t>
      </w:r>
      <w:r w:rsidR="00CC7D23">
        <w:t>in</w:t>
      </w:r>
      <w:r w:rsidRPr="009C342E">
        <w:t xml:space="preserve"> omgevingsplan of omgevingsverordening.</w:t>
      </w:r>
    </w:p>
    <w:p w14:paraId="2B6B7EEE" w14:textId="28C550C2" w:rsidR="00712F87" w:rsidRPr="009C342E" w:rsidRDefault="009C342E">
      <w:pPr>
        <w:pStyle w:val="Opsommingtekens1"/>
      </w:pPr>
      <w:r w:rsidRPr="009C342E">
        <w:t xml:space="preserve">Deze oplossing wordt, om uniformiteit voor de raadpleger te bereiken, toegepast voor alle verschijningsvormen van </w:t>
      </w:r>
      <w:r w:rsidR="003F5D8B">
        <w:fldChar w:fldCharType="begin"/>
      </w:r>
      <w:r w:rsidR="003F5D8B">
        <w:instrText xml:space="preserve"> DOCVARIABLE ID01+ </w:instrText>
      </w:r>
      <w:r w:rsidR="003F5D8B">
        <w:fldChar w:fldCharType="separate"/>
      </w:r>
      <w:r w:rsidR="00CD4A19">
        <w:t>het voorbereidingsbesluit</w:t>
      </w:r>
      <w:r w:rsidR="003F5D8B">
        <w:fldChar w:fldCharType="end"/>
      </w:r>
      <w:r w:rsidRPr="009C342E">
        <w:t xml:space="preserve">, dus zowel voor de voorbereidingsbesluiten met </w:t>
      </w:r>
      <w:r w:rsidR="009A34AC" w:rsidRPr="009A34AC">
        <w:t xml:space="preserve">meervoudig bronhouderschap </w:t>
      </w:r>
      <w:r w:rsidRPr="009C342E">
        <w:t xml:space="preserve">(o.g.v. artikel 4.16 Ow) als voor voorbereidingsbesluiten zonder meervoudig bronhouderschap (o.g.v. </w:t>
      </w:r>
      <w:r w:rsidR="00281FB2">
        <w:t xml:space="preserve">de </w:t>
      </w:r>
      <w:r w:rsidRPr="009C342E">
        <w:t>artikelen 4.14 en 4.15 Ow).</w:t>
      </w:r>
    </w:p>
    <w:p w14:paraId="167FE59F" w14:textId="55F12F06" w:rsidR="00E33EDD" w:rsidRDefault="009C342E">
      <w:r w:rsidRPr="009C342E">
        <w:t>In dit toepassingsprofiel en in STOP is dit besluit uitgewerkt in een alternatie</w:t>
      </w:r>
      <w:r w:rsidR="00D1622D">
        <w:t>ve toepassing van</w:t>
      </w:r>
      <w:r w:rsidRPr="009C342E">
        <w:t xml:space="preserve"> het meervoudig bronhouderschap. </w:t>
      </w:r>
      <w:r w:rsidR="00EC5998">
        <w:t xml:space="preserve">Deze </w:t>
      </w:r>
      <w:r w:rsidR="00DA1B81" w:rsidRPr="00DA1B81">
        <w:t>alternatie</w:t>
      </w:r>
      <w:r w:rsidR="00EC5998">
        <w:t>ve toepassing</w:t>
      </w:r>
      <w:r w:rsidR="00DA1B81" w:rsidRPr="00DA1B81">
        <w:t xml:space="preserve"> voorziet in een oplossing zolang plansystemen het tweerichtingsverkeer met de LVBB </w:t>
      </w:r>
      <w:r w:rsidR="00C84240" w:rsidRPr="00820973">
        <w:t>dat voor me</w:t>
      </w:r>
      <w:r w:rsidR="00C84240">
        <w:t>ervoudig bronhouderschap nodig is,</w:t>
      </w:r>
      <w:r w:rsidR="00C84240" w:rsidRPr="00DA1B81">
        <w:t xml:space="preserve"> </w:t>
      </w:r>
      <w:r w:rsidR="00DA1B81" w:rsidRPr="00DA1B81">
        <w:t xml:space="preserve">nog niet ondersteunen. Wanneer de systemen zover zijn doorontwikkeld dat </w:t>
      </w:r>
      <w:r w:rsidR="00E63EB1">
        <w:t xml:space="preserve">dit type </w:t>
      </w:r>
      <w:r w:rsidRPr="009C342E">
        <w:t xml:space="preserve">tweerichtingsverkeer </w:t>
      </w:r>
      <w:r w:rsidR="00DE39AA">
        <w:t xml:space="preserve">tussen bevoegde gezagen en </w:t>
      </w:r>
      <w:r w:rsidRPr="009C342E">
        <w:t xml:space="preserve">de LVBB </w:t>
      </w:r>
      <w:r w:rsidR="00EE02AD">
        <w:t xml:space="preserve">mogelijk is, kan </w:t>
      </w:r>
      <w:r w:rsidRPr="009C342E">
        <w:t xml:space="preserve">bij </w:t>
      </w:r>
      <w:r w:rsidR="00E63EB1">
        <w:t xml:space="preserve">het voorbereidingsbesluit </w:t>
      </w:r>
      <w:r w:rsidR="00EE02AD">
        <w:t xml:space="preserve">het technisch </w:t>
      </w:r>
      <w:r w:rsidRPr="009C342E">
        <w:t>meervoudig bronhouderschap worden toegepast</w:t>
      </w:r>
      <w:r w:rsidR="00130332">
        <w:t>.</w:t>
      </w:r>
      <w:r w:rsidRPr="009C342E">
        <w:t xml:space="preserve"> </w:t>
      </w:r>
      <w:r w:rsidR="00130332">
        <w:t xml:space="preserve">Voor die situatie </w:t>
      </w:r>
      <w:r w:rsidRPr="009C342E">
        <w:t>moet een nieuwe versie van dit toepassingsprofiel worden opgesteld.</w:t>
      </w:r>
      <w:r w:rsidR="00AE4769" w:rsidRPr="00F62F31">
        <w:t xml:space="preserve"> </w:t>
      </w:r>
      <w:r w:rsidR="0075126F" w:rsidRPr="0075126F">
        <w:t xml:space="preserve">De huidige versie is alleen bedoeld voor de (tijdelijke) </w:t>
      </w:r>
      <w:r w:rsidR="0095426B" w:rsidRPr="0095426B">
        <w:t xml:space="preserve">alternatieve toepassing </w:t>
      </w:r>
      <w:r w:rsidR="00FE2470">
        <w:t xml:space="preserve">van </w:t>
      </w:r>
      <w:r w:rsidR="004F5063" w:rsidRPr="004F5063">
        <w:t>het meervoudig bronhouderschap</w:t>
      </w:r>
      <w:r w:rsidR="0075126F" w:rsidRPr="004F5063">
        <w:t>.</w:t>
      </w:r>
    </w:p>
    <w:p w14:paraId="6BCD4611" w14:textId="662CC13A" w:rsidR="00C21591" w:rsidRDefault="00C21591">
      <w:r>
        <w:t xml:space="preserve">NB: </w:t>
      </w:r>
      <w:r w:rsidR="00786463">
        <w:t>In het interbestuurlijke besluit</w:t>
      </w:r>
      <w:r w:rsidR="00692B87">
        <w:t xml:space="preserve"> zijn ook uitgangspunten </w:t>
      </w:r>
      <w:r w:rsidR="002447EB">
        <w:t xml:space="preserve">gegeven </w:t>
      </w:r>
      <w:r w:rsidR="00692B87" w:rsidRPr="00692B87">
        <w:t>voor de andere vormgeving van het meervoudig bronhouderschap bij</w:t>
      </w:r>
      <w:r w:rsidR="00692B87">
        <w:t xml:space="preserve"> reactieve interventie en projectbesluit</w:t>
      </w:r>
      <w:r w:rsidR="002447EB">
        <w:t xml:space="preserve">. Voor de reactieve interventie komt dat er op neer dat de provincie niet zelf het omgevingsplan </w:t>
      </w:r>
      <w:r w:rsidR="001B47CB">
        <w:t xml:space="preserve">muteert, maar de gemeente opdracht geeft dat te doen. </w:t>
      </w:r>
      <w:r w:rsidR="00E154A7" w:rsidRPr="00E154A7">
        <w:t xml:space="preserve">Voor het projectbesluit bestaan </w:t>
      </w:r>
      <w:r w:rsidR="0023430C">
        <w:t>er</w:t>
      </w:r>
      <w:r w:rsidR="00E154A7" w:rsidRPr="00E154A7">
        <w:t xml:space="preserve"> </w:t>
      </w:r>
      <w:r w:rsidR="000B0B03">
        <w:t>alternatieven voor het meervoudig</w:t>
      </w:r>
      <w:r w:rsidR="007C2AB3">
        <w:t xml:space="preserve"> </w:t>
      </w:r>
      <w:r w:rsidR="000B0B03">
        <w:t>bronhouderschap</w:t>
      </w:r>
      <w:r w:rsidR="00E154A7" w:rsidRPr="00E154A7">
        <w:t xml:space="preserve"> in het overgangsrecht (gedurende de overgangstermijn geldt het projectbesluit als omgevingsvergunning voor de buitenplanse omgevingsplanactiviteit) en in afspraken over het wijzigen van het omgevingsplan tussen het bestuursorgaan dat het projectbesluit voorbereidt en vaststelt en de gemeente</w:t>
      </w:r>
      <w:r w:rsidR="00015861">
        <w:t>, eventueel door het geven van een instructie aan de gemeente om het omgevingsplan te wijzigen.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