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4624F3" w:rsidRDefault="00DC3F34" w:rsidP="004624F3">
      <w:pPr>
        <w:pStyle w:val="Kop5"/>
      </w:pPr>
      <w:r>
        <w:t>Doel</w:t>
      </w:r>
    </w:p>
    <w:p w14:paraId="40D17D89" w14:textId="4B417661" w:rsidR="004624F3" w:rsidRDefault="00DC3F34" w:rsidP="004624F3">
      <w:r>
        <w:t>Doel van het objecttype</w:t>
      </w:r>
      <w:r w:rsidRPr="004D16A9">
        <w:t xml:space="preserve"> Activiteit is</w:t>
      </w:r>
      <w:r>
        <w:t>:</w:t>
      </w:r>
    </w:p>
    <w:p w14:paraId="641B6982" w14:textId="73E5EB91" w:rsidR="004624F3" w:rsidRDefault="00DC3F34" w:rsidP="004624F3">
      <w:pPr>
        <w:pStyle w:val="Opsommingtekens1"/>
      </w:pPr>
      <w:r>
        <w:t xml:space="preserve">machineleesbaar vastleggen </w:t>
      </w:r>
      <w:r w:rsidRPr="004D16A9">
        <w:t xml:space="preserve">dat een </w:t>
      </w:r>
      <w:r>
        <w:t>J</w:t>
      </w:r>
      <w:r w:rsidRPr="004D16A9">
        <w:t>uridische regel en de bijbehorende Locatie(s) gaan over een activiteit</w:t>
      </w:r>
      <w:r>
        <w:t>;</w:t>
      </w:r>
    </w:p>
    <w:p w14:paraId="78922891" w14:textId="519E5A79" w:rsidR="004624F3" w:rsidRDefault="00DC3F34" w:rsidP="004624F3">
      <w:pPr>
        <w:pStyle w:val="Opsommingtekens1"/>
      </w:pPr>
      <w:r>
        <w:t xml:space="preserve">inzicht geven in </w:t>
      </w:r>
      <w:r w:rsidRPr="004D16A9">
        <w:t xml:space="preserve">de kwalificatie van de </w:t>
      </w:r>
      <w:r>
        <w:t>J</w:t>
      </w:r>
      <w:r w:rsidRPr="004D16A9">
        <w:t>uridische regel</w:t>
      </w:r>
      <w:r>
        <w:t xml:space="preserve"> op een bepaalde Locatie, waardoor een gebruiker weet of op die Locatie het verrichten van de activiteit is toegestaan of dat daarvoor eerst een vergunning moet worden aangevraagd, een melding gedaan et cetera;</w:t>
      </w:r>
    </w:p>
    <w:p w14:paraId="53588B94" w14:textId="1E61FDD6" w:rsidR="004624F3" w:rsidRDefault="00DC3F34" w:rsidP="004624F3">
      <w:pPr>
        <w:pStyle w:val="Opsommingtekens1"/>
      </w:pPr>
      <w:r w:rsidRPr="00B15EC6">
        <w:t xml:space="preserve">verbinding </w:t>
      </w:r>
      <w:r>
        <w:t xml:space="preserve">leggen </w:t>
      </w:r>
      <w:r w:rsidRPr="00B15EC6">
        <w:t xml:space="preserve">met de functionele structuur en toepasbare regels </w:t>
      </w:r>
      <w:r>
        <w:t xml:space="preserve">door middel van </w:t>
      </w:r>
      <w:r w:rsidRPr="004D16A9">
        <w:t>gerelateerde en bovenliggende activiteiten</w:t>
      </w:r>
      <w:r>
        <w:t>;</w:t>
      </w:r>
    </w:p>
    <w:p w14:paraId="7E6A1888" w14:textId="77777777" w:rsidR="004624F3" w:rsidRDefault="00DC3F34" w:rsidP="004624F3">
      <w:pPr>
        <w:pStyle w:val="Opsommingtekens1"/>
      </w:pPr>
      <w:r w:rsidRPr="004D16A9">
        <w:t xml:space="preserve">betekenisvol presenteren van de Locaties waar de regels over de </w:t>
      </w:r>
      <w:r>
        <w:t>a</w:t>
      </w:r>
      <w:r w:rsidRPr="004D16A9">
        <w:t>ctiviteit gelden</w:t>
      </w:r>
      <w:r>
        <w:t>;</w:t>
      </w:r>
    </w:p>
    <w:p w14:paraId="245E57A0" w14:textId="382F4098" w:rsidR="004624F3" w:rsidRPr="00135197" w:rsidRDefault="00DC3F34" w:rsidP="004624F3">
      <w:pPr>
        <w:pStyle w:val="Opsommingtekens1"/>
      </w:pPr>
      <w:r>
        <w:t>kunnen filteren in een viewer of op een kaart</w:t>
      </w:r>
      <w:r w:rsidRPr="004D16A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