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lastRenderedPageBreak/>
        <w:t xml:space="preserve">Initieel besluit, wijzigingsbesluit en </w:t>
      </w:r>
      <w:r w:rsidRPr="007B60F8" w:rsidDel="008B7535">
        <w:t xml:space="preserve">geconsolideerde </w:t>
      </w:r>
      <w:r w:rsidR="008B7535" w:rsidRPr="007B60F8">
        <w:t>Regeling</w:t>
      </w:r>
    </w:p>
    <w:p w14:paraId="67DC5EF7" w14:textId="47281322" w:rsidR="00E33EDD" w:rsidRPr="00A22075" w:rsidRDefault="00F452CD" w:rsidP="00E33EDD">
      <w:r w:rsidRPr="007B60F8">
        <w:t>Omgevingsdocumenten</w:t>
      </w:r>
      <w:r w:rsidR="00E33EDD" w:rsidRPr="007B60F8">
        <w:t xml:space="preserve"> komen </w:t>
      </w:r>
      <w:r w:rsidR="00D451E2"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00E0633E" w:rsidRPr="007B60F8">
        <w:t>Bij</w:t>
      </w:r>
      <w:r w:rsidR="001734EE" w:rsidRPr="007B60F8">
        <w:t xml:space="preserve"> het </w:t>
      </w:r>
      <w:r w:rsidR="00E0633E" w:rsidRPr="007B60F8">
        <w:t xml:space="preserve">omgevingsplan en de waterschapsverordening bestaat </w:t>
      </w:r>
      <w:r w:rsidR="001734EE" w:rsidRPr="007B60F8">
        <w:t xml:space="preserve">het </w:t>
      </w:r>
      <w:r w:rsidR="00C13D16" w:rsidRPr="007B60F8">
        <w:t>initiële</w:t>
      </w:r>
      <w:r w:rsidR="00B26BCA" w:rsidRPr="007B60F8">
        <w:t xml:space="preserve"> </w:t>
      </w:r>
      <w:r w:rsidR="001734EE" w:rsidRPr="007B60F8">
        <w:t>besluit uit een overgangsrechtelijke situatie</w:t>
      </w:r>
      <w:r w:rsidR="004858B8" w:rsidRPr="007B60F8">
        <w:t xml:space="preserve"> en/of een regeling van rijkswege</w:t>
      </w:r>
      <w:r w:rsidR="00630E9F" w:rsidRPr="00B26823">
        <w:t>.</w:t>
      </w:r>
      <w:r w:rsidR="00B26BCA" w:rsidRPr="00A22075">
        <w:t xml:space="preserve"> </w:t>
      </w:r>
      <w:r w:rsidR="00197879" w:rsidRPr="007B60F8">
        <w:t xml:space="preserve">Daarna </w:t>
      </w:r>
      <w:r w:rsidR="00E33EDD" w:rsidRPr="007B60F8">
        <w:t>kunnen de</w:t>
      </w:r>
      <w:r w:rsidRPr="007B60F8">
        <w:t xml:space="preserve"> omgevingsdocumenten</w:t>
      </w:r>
      <w:r w:rsidR="00E33EDD" w:rsidRPr="007B60F8">
        <w:t xml:space="preserve"> door wijzigingsbesluiten gewijzigd worden. </w:t>
      </w:r>
      <w:r w:rsidR="009E4560" w:rsidRPr="007B60F8">
        <w:t>Voor o</w:t>
      </w:r>
      <w:r w:rsidR="00E33EDD" w:rsidRPr="007B60F8">
        <w:t>mgevingsplannen, omgevingsverordeningen, waterschapsverordeningen</w:t>
      </w:r>
      <w:r w:rsidR="00C87FAC" w:rsidRPr="007B60F8">
        <w:t xml:space="preserve">, </w:t>
      </w:r>
      <w:r w:rsidR="00AB5CDF" w:rsidRPr="007B60F8">
        <w:t>AMvB</w:t>
      </w:r>
      <w:r w:rsidR="00175570" w:rsidRPr="007B60F8">
        <w:t>’</w:t>
      </w:r>
      <w:r w:rsidR="00AB5CDF" w:rsidRPr="007B60F8">
        <w:t>s</w:t>
      </w:r>
      <w:r w:rsidR="00C87FAC" w:rsidRPr="007B60F8">
        <w:t>, M</w:t>
      </w:r>
      <w:r w:rsidR="006D3665" w:rsidRPr="007B60F8">
        <w:t>R</w:t>
      </w:r>
      <w:r w:rsidR="00E33EDD" w:rsidRPr="007B60F8">
        <w:t xml:space="preserve"> en omgevingsvisies </w:t>
      </w:r>
      <w:r w:rsidR="006B6B20" w:rsidRPr="007B60F8">
        <w:t xml:space="preserve">geldt de verplichting ze </w:t>
      </w:r>
      <w:r w:rsidR="00E33EDD" w:rsidRPr="007B60F8">
        <w:t xml:space="preserve">in geconsolideerde vorm beschikbaar </w:t>
      </w:r>
      <w:r w:rsidR="006B6B20" w:rsidRPr="007B60F8">
        <w:t>te stellen</w:t>
      </w:r>
      <w:r w:rsidR="00E33EDD" w:rsidRPr="007B60F8">
        <w:t xml:space="preserve">. </w:t>
      </w:r>
      <w:r w:rsidR="00EF7126" w:rsidRPr="007B60F8">
        <w:t xml:space="preserve">De LVBB zorgt er voor dat alle </w:t>
      </w:r>
      <w:r w:rsidR="00E33EDD" w:rsidRPr="007B60F8">
        <w:t xml:space="preserve">achtereenvolgens genomen wijzigingsbesluiten verwerkt </w:t>
      </w:r>
      <w:r w:rsidR="0044328F" w:rsidRPr="007B60F8">
        <w:t xml:space="preserve">worden </w:t>
      </w:r>
      <w:r w:rsidR="00E33EDD" w:rsidRPr="007B60F8">
        <w:t xml:space="preserve">tot een doorlopende versie van het </w:t>
      </w:r>
      <w:r w:rsidRPr="007B60F8">
        <w:t>omgevingsdocument</w:t>
      </w:r>
      <w:r w:rsidR="00511F80" w:rsidRPr="007B60F8">
        <w:t>: de geconsolideerde Regeling</w:t>
      </w:r>
      <w:r w:rsidR="00E33EDD" w:rsidRPr="007B60F8">
        <w:t xml:space="preserve">. </w:t>
      </w:r>
      <w:r w:rsidR="005D584D" w:rsidRPr="007B60F8">
        <w:t xml:space="preserve">In hoofdstuk </w:t>
      </w:r>
      <w:r w:rsidR="00B05BFB" w:rsidRPr="00863F41">
        <w:rPr>
          <w:rStyle w:val="Verwijzing"/>
        </w:rPr>
        <w:fldChar w:fldCharType="begin"/>
      </w:r>
      <w:r w:rsidR="00B05BFB" w:rsidRPr="00863F41">
        <w:rPr>
          <w:rStyle w:val="Verwijzing"/>
        </w:rPr>
        <w:instrText xml:space="preserve"> REF _Ref_f9cef8ba70a4f0d5db55afa0b90616d8_3 \n \h </w:instrText>
      </w:r>
      <w:r w:rsidR="005258D5"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A92D2F">
        <w:rPr>
          <w:rStyle w:val="Verwijzing"/>
        </w:rPr>
        <w:t>4</w:t>
      </w:r>
      <w:r w:rsidR="00B05BFB" w:rsidRPr="00863F41">
        <w:rPr>
          <w:rStyle w:val="Verwijzing"/>
        </w:rPr>
        <w:fldChar w:fldCharType="end"/>
      </w:r>
      <w:r w:rsidR="00B05BFB" w:rsidRPr="00B26823">
        <w:t xml:space="preserve"> </w:t>
      </w:r>
      <w:r w:rsidR="00C036D2" w:rsidRPr="00A22075">
        <w:t xml:space="preserve">wordt </w:t>
      </w:r>
      <w:r w:rsidR="00E53871" w:rsidRPr="00A22075">
        <w:t xml:space="preserve">dit </w:t>
      </w:r>
      <w:r w:rsidR="00C036D2" w:rsidRPr="007B60F8">
        <w:t>nader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