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7FA805BB" w:rsidR="00713915" w:rsidRDefault="00713915" w:rsidP="00713915">
      <w:pPr>
        <w:pStyle w:val="Kop2"/>
      </w:pPr>
      <w:bookmarkStart w:id="68" w:name="_Ref_f9cef8ba70a4f0d5db55afa0b90616d8_1"/>
      <w:bookmarkStart w:id="71" w:name="_Ref_f9cef8ba70a4f0d5db55afa0b90616d8_2"/>
      <w:bookmarkStart w:id="72" w:name="_Ref_f9cef8ba70a4f0d5db55afa0b90616d8_3"/>
      <w:r>
        <w:lastRenderedPageBreak/>
        <w:t xml:space="preserve">De vormgeving van Besluit en Regeling bij </w:t>
      </w:r>
      <w:bookmarkEnd w:id="68"/>
      <w:r w:rsidRPr="007B60F8">
        <w:fldChar w:fldCharType="begin"/>
      </w:r>
      <w:r w:rsidRPr="007B60F8">
        <w:instrText xml:space="preserve"> DOCVARIABLE ID01+ </w:instrText>
      </w:r>
      <w:r w:rsidRPr="007B60F8">
        <w:fldChar w:fldCharType="separate"/>
      </w:r>
      <w:r w:rsidR="00A92D2F">
        <w:t>de basistekst</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