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78" w14:textId="77777777" w:rsidR="00713915" w:rsidRDefault="00713915" w:rsidP="00713915">
      <w:pPr>
        <w:pStyle w:val="Kop4"/>
      </w:pPr>
      <w:r w:rsidRPr="00F03DD9">
        <w:t>Besluit</w:t>
      </w:r>
    </w:p>
    <w:p w14:paraId="21EE0DF4" w14:textId="4200DD38" w:rsidR="00372FA9" w:rsidRDefault="00CA20CD" w:rsidP="00713915">
      <w:r w:rsidRPr="00CA20CD">
        <w:t>In het Besluit staat wat het bestuursorgaan vaststelt (of wijzigt), met inbegrip van de procedure van totstandkoming en de motivering van het besluit. Het Besluit wordt, met inbegrip van de inhoud of wijziging van de Regeling die onderdeel is van het Besluit, bekendgemaakt op officielebekendmakingen.nl.</w:t>
      </w:r>
    </w:p>
    <w:p w14:paraId="4F9F96E5" w14:textId="07F2CEA5" w:rsidR="00713915" w:rsidRDefault="00713915" w:rsidP="00713915">
      <w:r>
        <w:t xml:space="preserve">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A92D2F">
        <w:rPr>
          <w:rStyle w:val="Verwijzing"/>
        </w:rPr>
        <w:t>4.6.2.1</w:t>
      </w:r>
      <w:r w:rsidRPr="00863F41">
        <w:rPr>
          <w:rStyle w:val="Verwijzing"/>
        </w:rPr>
        <w:fldChar w:fldCharType="end"/>
      </w:r>
      <w:r>
        <w:t xml:space="preserve"> is de norm voor </w:t>
      </w:r>
      <w:r w:rsidRPr="00896929">
        <w:t xml:space="preserve">de toepassing van </w:t>
      </w:r>
      <w:r>
        <w:t xml:space="preserve">het STOP-model BesluitCompact op de instructie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_Ref_6b0c8a726fb0c12b193e038c58a6d0fa_1 \r \h </w:instrText>
      </w:r>
      <w:r w:rsidRPr="00863F41">
        <w:rPr>
          <w:rStyle w:val="Verwijzing"/>
        </w:rPr>
      </w:r>
      <w:r w:rsidRPr="00863F41">
        <w:rPr>
          <w:rStyle w:val="Verwijzing"/>
        </w:rPr>
        <w:fldChar w:fldCharType="separate"/>
      </w:r>
      <w:r w:rsidR="00A92D2F">
        <w:rPr>
          <w:rStyle w:val="Verwijzing"/>
        </w:rPr>
        <w:t>4.6.2.2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_Ref_03d51d391166e676a563a3d8cd9481cb_1 \r \h </w:instrText>
      </w:r>
      <w:r w:rsidRPr="00863F41">
        <w:rPr>
          <w:rStyle w:val="Verwijzing"/>
        </w:rPr>
      </w:r>
      <w:r w:rsidRPr="00863F41">
        <w:rPr>
          <w:rStyle w:val="Verwijzing"/>
        </w:rPr>
        <w:fldChar w:fldCharType="separate"/>
      </w:r>
      <w:r w:rsidR="00A92D2F">
        <w:rPr>
          <w:rStyle w:val="Verwijzing"/>
        </w:rPr>
        <w:t>4.6.2.3</w:t>
      </w:r>
      <w:r w:rsidRPr="00863F41">
        <w:rPr>
          <w:rStyle w:val="Verwijzing"/>
        </w:rPr>
        <w:fldChar w:fldCharType="end"/>
      </w:r>
      <w:r>
        <w:t xml:space="preserve"> worden norm en toelichting concreet gemaakt met een voorbeeld.</w:t>
      </w:r>
    </w:p>
    <w:p w14:paraId="386CBF36" w14:textId="77777777" w:rsidR="00713915" w:rsidRDefault="00713915" w:rsidP="00713915">
      <w:r>
        <w:t>Opgemerkt wordt dat de STOP-modellen voor Besluit en Regeling XML-modellen zijn. Met de in de volgende paragrafen genoemde elementen worden dus (STOP-)XML-elementen bedoeld.</w:t>
      </w:r>
    </w:p>
    <w:p w14:paraId="3EF0434C"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