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1F9F" w14:textId="77777777" w:rsidR="00C7526B" w:rsidRDefault="00C7526B" w:rsidP="00C7526B">
      <w:pPr>
        <w:pStyle w:val="Kop4"/>
      </w:pPr>
      <w:bookmarkStart w:id="278" w:name="_Ref_bab4b6ad138e0934ce383f4d421df279_1"/>
      <w:r w:rsidRPr="00F03DD9">
        <w:t>Besluit</w:t>
      </w:r>
      <w:bookmarkEnd w:id="278"/>
    </w:p>
    <w:p w14:paraId="7D5181A1" w14:textId="13F66C34" w:rsidR="0096341A" w:rsidRDefault="00C7526B" w:rsidP="00C7526B">
      <w:r>
        <w:t>In het Besluit staat wat het bestuursorgaan vaststelt (of wijzigt), met inbegrip van de procedure van totstandkoming en de motivering van he</w:t>
      </w:r>
      <w:r w:rsidRPr="003B3A55">
        <w:t>t besluit</w:t>
      </w:r>
      <w:r>
        <w:t xml:space="preserve">. </w:t>
      </w:r>
      <w:r w:rsidRPr="003A2E94">
        <w:t xml:space="preserve">Het Besluit wordt, met inbegrip van de inhoud of wijziging van de Regeling die onderdeel is van het Besluit, bekendgemaakt </w:t>
      </w:r>
      <w:r w:rsidR="00D13910" w:rsidRPr="00D13910">
        <w:t>in het publicatieblad van het bevoegd gezag</w:t>
      </w:r>
      <w:r>
        <w:t xml:space="preserve"> </w:t>
      </w:r>
      <w:r w:rsidRPr="003A2E94">
        <w:t>op officielebekendmakingen.nl.</w:t>
      </w:r>
    </w:p>
    <w:p w14:paraId="0994C7BE" w14:textId="53048E05" w:rsidR="00C7526B" w:rsidRDefault="00C7526B" w:rsidP="00C7526B">
      <w:r>
        <w:t xml:space="preserve">In paragraaf </w:t>
      </w:r>
      <w:r w:rsidR="00DA1FD6">
        <w:fldChar w:fldCharType="begin"/>
      </w:r>
      <w:r w:rsidR="00DA1FD6">
        <w:instrText xml:space="preserve"> REF _Ref_2d376660bc370383ce5a24c70cf58675_2 \n \h </w:instrText>
      </w:r>
      <w:r w:rsidR="00DA1FD6">
        <w:fldChar w:fldCharType="separate"/>
      </w:r>
      <w:r w:rsidR="00A92D2F">
        <w:t>4.10.2.1</w:t>
      </w:r>
      <w:r w:rsidR="00DA1FD6">
        <w:fldChar w:fldCharType="end"/>
      </w:r>
      <w:r>
        <w:t xml:space="preserve"> is de norm voor </w:t>
      </w:r>
      <w:r w:rsidRPr="00896929">
        <w:t xml:space="preserve">de toepassing van </w:t>
      </w:r>
      <w:r>
        <w:t xml:space="preserve">het model BesluitCompact op </w:t>
      </w:r>
      <w:r>
        <w:fldChar w:fldCharType="begin"/>
      </w:r>
      <w:r>
        <w:instrText>DOCVARIABLE ID01+</w:instrText>
      </w:r>
      <w:r>
        <w:fldChar w:fldCharType="separate"/>
      </w:r>
      <w:r w:rsidR="00A92D2F">
        <w:t>de basistekst</w:t>
      </w:r>
      <w:r>
        <w:fldChar w:fldCharType="end"/>
      </w:r>
      <w:r>
        <w:t xml:space="preserve"> vastgelegd: welke elementen moeten respectievelijk mogen worden gebruikt en hoe vaak kunnen ze voorkomen. Paragraaf </w:t>
      </w:r>
      <w:r w:rsidR="00DA1FD6">
        <w:fldChar w:fldCharType="begin"/>
      </w:r>
      <w:r w:rsidR="00DA1FD6">
        <w:instrText xml:space="preserve"> REF _Ref_5898994e405cd645ee48803d8d52ea41_1 \n \h </w:instrText>
      </w:r>
      <w:r w:rsidR="00DA1FD6">
        <w:fldChar w:fldCharType="separate"/>
      </w:r>
      <w:r w:rsidR="00A92D2F">
        <w:t>4.10.2.2</w:t>
      </w:r>
      <w:r w:rsidR="00DA1FD6">
        <w:fldChar w:fldCharType="end"/>
      </w:r>
      <w:r>
        <w:t xml:space="preserve"> geeft een uitgebreide toelichting op de elementen van het Besluit, waaronder ook tips over het al dan niet gebruikelijk zijn van een bepaald element. </w:t>
      </w:r>
      <w:r w:rsidRPr="00BE0DF7">
        <w:t xml:space="preserve">In deze paragraaf wordt ook aangegeven welke onderdelen die het projectbesluit op grond van Omgevingswet en Omgevingsbesluit moet c.q. kan bevatten, in </w:t>
      </w:r>
      <w:r>
        <w:t xml:space="preserve">het Besluit </w:t>
      </w:r>
      <w:r w:rsidRPr="00BE0DF7">
        <w:t xml:space="preserve">thuishoren en in welk element van het Besluit. </w:t>
      </w:r>
      <w:r>
        <w:t xml:space="preserve">In paragraaf </w:t>
      </w:r>
      <w:r w:rsidR="00DA1FD6">
        <w:fldChar w:fldCharType="begin"/>
      </w:r>
      <w:r w:rsidR="00DA1FD6">
        <w:instrText xml:space="preserve"> REF _Ref_bf79545c78914434aba285577f900127_2 \n \h </w:instrText>
      </w:r>
      <w:r w:rsidR="00DA1FD6">
        <w:fldChar w:fldCharType="separate"/>
      </w:r>
      <w:r w:rsidR="00A92D2F">
        <w:t>4.10.2.3</w:t>
      </w:r>
      <w:r w:rsidR="00DA1FD6">
        <w:fldChar w:fldCharType="end"/>
      </w:r>
      <w:r>
        <w:t xml:space="preserve"> worden norm en toelichting concreet gemaakt met een voorbeeld.</w:t>
      </w:r>
    </w:p>
    <w:p w14:paraId="2BBF7F38" w14:textId="77777777" w:rsidR="00C7526B" w:rsidRDefault="00C7526B" w:rsidP="00C7526B">
      <w:r>
        <w:lastRenderedPageBreak/>
        <w:t>Opgemerkt wordt dat de modellen voor Besluit en Regeling XML-modellen zijn. Met de in de volgende paragrafen genoemde elementen worden dus (STOP-)XML-elementen bedoeld.</w:t>
      </w:r>
    </w:p>
    <w:p w14:paraId="6C804DD9" w14:textId="77777777" w:rsidR="00C7526B" w:rsidRPr="00A32D30" w:rsidRDefault="00C7526B" w:rsidP="00C7526B">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