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E6DBC9" w14:textId="77777777" w:rsidR="00440967" w:rsidRDefault="00440967" w:rsidP="00440967">
      <w:pPr>
        <w:pStyle w:val="Kop5"/>
      </w:pPr>
      <w:bookmarkStart w:id="823" w:name="_Ref_1e6fc56d424c68a015175a43d670db9b_1"/>
      <w:r>
        <w:t>Juridisch kader</w:t>
      </w:r>
      <w:bookmarkEnd w:id="823"/>
    </w:p>
    <w:p w14:paraId="54422643" w14:textId="7DB242F3" w:rsidR="0096341A" w:rsidRDefault="00EF329E" w:rsidP="00440967">
      <w:r>
        <w:t>Het algemeen bestuur stelt</w:t>
      </w:r>
      <w:r w:rsidR="00440967" w:rsidRPr="009D0153">
        <w:t xml:space="preserve"> </w:t>
      </w:r>
      <w:r w:rsidR="00440967">
        <w:t xml:space="preserve">de </w:t>
      </w:r>
      <w:r w:rsidR="00433187">
        <w:t>waterschapsverordening</w:t>
      </w:r>
      <w:r w:rsidR="00440967">
        <w:t xml:space="preserve"> vast</w:t>
      </w:r>
      <w:r w:rsidR="00440967">
        <w:rPr>
          <w:rStyle w:val="Voetnootmarkering"/>
        </w:rPr>
        <w:footnoteReference w:id="162"/>
      </w:r>
      <w:r w:rsidR="00440967">
        <w:t xml:space="preserve">. </w:t>
      </w:r>
      <w:r w:rsidRPr="00EF329E">
        <w:t xml:space="preserve">Het algemeen bestuur </w:t>
      </w:r>
      <w:r>
        <w:t xml:space="preserve">kan </w:t>
      </w:r>
      <w:r w:rsidR="00440967">
        <w:t xml:space="preserve">de bevoegdheid </w:t>
      </w:r>
      <w:r w:rsidR="00440967" w:rsidRPr="007E604B">
        <w:t xml:space="preserve">tot het vaststellen van delen van </w:t>
      </w:r>
      <w:r w:rsidR="00440967">
        <w:t xml:space="preserve">de </w:t>
      </w:r>
      <w:r w:rsidR="00433187">
        <w:t>waterschapsverordening</w:t>
      </w:r>
      <w:r w:rsidR="00440967">
        <w:t xml:space="preserve"> </w:t>
      </w:r>
      <w:r w:rsidR="00440967" w:rsidRPr="007C3B79">
        <w:t xml:space="preserve">delegeren aan </w:t>
      </w:r>
      <w:r w:rsidR="00434C3C">
        <w:t>het dagelijks bestuur</w:t>
      </w:r>
      <w:r w:rsidR="00440967">
        <w:rPr>
          <w:rStyle w:val="Voetnootmarkering"/>
        </w:rPr>
        <w:footnoteReference w:id="163"/>
      </w:r>
      <w:r w:rsidR="00440967">
        <w:t>.</w:t>
      </w:r>
    </w:p>
    <w:p w14:paraId="3C05CE1D" w14:textId="3ABF6A66" w:rsidR="0096341A" w:rsidRDefault="00440967" w:rsidP="00440967">
      <w:r w:rsidRPr="001D5AA5">
        <w:t xml:space="preserve">Bij het vaststellen van een </w:t>
      </w:r>
      <w:r w:rsidR="00433187">
        <w:t>waterschapsverordening</w:t>
      </w:r>
      <w:r w:rsidRPr="00F74272">
        <w:t xml:space="preserve"> </w:t>
      </w:r>
      <w:r w:rsidRPr="001D5AA5">
        <w:t xml:space="preserve">wordt aangegeven hoe burgers, bedrijven, maatschappelijke organisaties en bestuursorganen bij de voorbereiding zijn </w:t>
      </w:r>
      <w:r w:rsidRPr="001D5AA5">
        <w:lastRenderedPageBreak/>
        <w:t>betrokken en wat de resultaten daarvan zijn. Daarbij wordt aangegeven op welke wijze invulling is gegeven aan het toepasselijke decentrale participatiebeleid</w:t>
      </w:r>
      <w:r>
        <w:rPr>
          <w:rStyle w:val="Voetnootmarkering"/>
        </w:rPr>
        <w:footnoteReference w:id="164"/>
      </w:r>
      <w:r w:rsidRPr="001D5AA5">
        <w:t>.</w:t>
      </w:r>
    </w:p>
    <w:p w14:paraId="6C219209" w14:textId="45C10334" w:rsidR="00440967" w:rsidRDefault="00440967" w:rsidP="00440967">
      <w:r w:rsidRPr="000A4423">
        <w:t xml:space="preserve">(Het besluit tot </w:t>
      </w:r>
      <w:r w:rsidR="008876D3" w:rsidRPr="008876D3">
        <w:t xml:space="preserve">vaststelling of </w:t>
      </w:r>
      <w:r w:rsidRPr="000A4423">
        <w:t xml:space="preserve">wijziging van) de </w:t>
      </w:r>
      <w:r w:rsidR="00433187">
        <w:t>waterschapsverordening</w:t>
      </w:r>
      <w:r w:rsidRPr="000A4423">
        <w:t xml:space="preserve"> </w:t>
      </w:r>
      <w:r>
        <w:t xml:space="preserve">wordt bekendgemaakt door plaatsing ervan in het </w:t>
      </w:r>
      <w:r w:rsidR="00434C3C">
        <w:t>waterschapsblad</w:t>
      </w:r>
      <w:r>
        <w:rPr>
          <w:rStyle w:val="Voetnootmarkering"/>
        </w:rPr>
        <w:footnoteReference w:id="165"/>
      </w:r>
      <w:r>
        <w:t xml:space="preserve">. </w:t>
      </w:r>
      <w:r w:rsidR="00143830">
        <w:t>Het waterschap</w:t>
      </w:r>
      <w:r w:rsidRPr="00A665FB">
        <w:t xml:space="preserve"> kan zelf de datum van bekendmaking bepalen. </w:t>
      </w:r>
      <w:r>
        <w:t xml:space="preserve">Tegen de </w:t>
      </w:r>
      <w:r w:rsidR="00433187">
        <w:t>waterschapsverordening</w:t>
      </w:r>
      <w:r>
        <w:t xml:space="preserve"> staat geen </w:t>
      </w:r>
      <w:r w:rsidRPr="008E6D40">
        <w:t xml:space="preserve">beroep </w:t>
      </w:r>
      <w:r>
        <w:t>open</w:t>
      </w:r>
      <w:r>
        <w:rPr>
          <w:rStyle w:val="Voetnootmarkering"/>
        </w:rPr>
        <w:footnoteReference w:id="166"/>
      </w:r>
      <w:r w:rsidRPr="008E6D40">
        <w:t>.</w:t>
      </w:r>
      <w:r>
        <w:t xml:space="preserve"> De </w:t>
      </w:r>
      <w:r w:rsidR="00433187">
        <w:t>waterschapsverordening</w:t>
      </w:r>
      <w:r>
        <w:t xml:space="preserve"> treedt </w:t>
      </w:r>
      <w:r w:rsidRPr="00AF6E05">
        <w:t>in werking met ingang van de achtste dag na de datum van bekendmaking, tenzij in het besluit daarvoor een ander tijdstip is aangewezen</w:t>
      </w:r>
      <w:r>
        <w:rPr>
          <w:rStyle w:val="Voetnootmarkering"/>
        </w:rPr>
        <w:footnoteReference w:id="167"/>
      </w:r>
      <w:r w:rsidRPr="00AF6E05">
        <w:t>.</w:t>
      </w:r>
      <w:r>
        <w:t xml:space="preserve"> Met de bekendmaking van de </w:t>
      </w:r>
      <w:r w:rsidR="00433187">
        <w:t>waterschapsverordening</w:t>
      </w:r>
      <w:r>
        <w:t xml:space="preserve"> is voldaan aan de bekendmakingsvereisten. Er geldt geen verplichting om kennis te geven van de vaststelling of inwerkingtreding.</w:t>
      </w:r>
    </w:p>
    <w:p w14:paraId="5EEC5B27" w14:textId="5DE0A273" w:rsidR="00440967" w:rsidRDefault="00440967" w:rsidP="00440967">
      <w:r>
        <w:t>Ingevolge artikel 3:1 Awb zijn de afdelingen 3.6 en 3.7 Awb over de b</w:t>
      </w:r>
      <w:r w:rsidRPr="007335C6">
        <w:t>ekendmaking en mededeling</w:t>
      </w:r>
      <w:r>
        <w:t xml:space="preserve"> en over de motivering van besluiten</w:t>
      </w:r>
      <w:r w:rsidRPr="007335C6">
        <w:t xml:space="preserve"> </w:t>
      </w:r>
      <w:r>
        <w:t xml:space="preserve">niet van toepassing op besluiten inhoudende algemeen verbindende voorschriften, zoals de </w:t>
      </w:r>
      <w:r w:rsidR="00433187">
        <w:t>waterschapsverordening</w:t>
      </w:r>
      <w:r>
        <w:t xml:space="preserve">. Voor de bekendmaking van het </w:t>
      </w:r>
      <w:r w:rsidR="00433187">
        <w:t xml:space="preserve">besluit tot </w:t>
      </w:r>
      <w:r w:rsidR="00324B7C" w:rsidRPr="00324B7C">
        <w:t xml:space="preserve">vaststelling of </w:t>
      </w:r>
      <w:r w:rsidR="00433187">
        <w:t>wijziging van de waterschapsverordening</w:t>
      </w:r>
      <w:r>
        <w:t xml:space="preserve"> gelden daardoor alleen de bepalingen uit de Bekendmakingswet. Er gelden dus geen wettelijke verplichtingen om:</w:t>
      </w:r>
    </w:p>
    <w:p w14:paraId="2C71D8FC" w14:textId="77777777" w:rsidR="00440967" w:rsidRDefault="00440967" w:rsidP="00440967">
      <w:pPr>
        <w:pStyle w:val="Opsommingtekens1"/>
      </w:pPr>
      <w:r>
        <w:t>op de zaak betrekking hebbende stukken ter inzage te leggen;</w:t>
      </w:r>
    </w:p>
    <w:p w14:paraId="269E1204" w14:textId="77777777" w:rsidR="00440967" w:rsidRDefault="00440967" w:rsidP="00440967">
      <w:pPr>
        <w:pStyle w:val="Opsommingtekens1"/>
      </w:pPr>
      <w:r>
        <w:t>kennis te geven van die terinzagelegging;</w:t>
      </w:r>
    </w:p>
    <w:p w14:paraId="1925EE76" w14:textId="77777777" w:rsidR="00440967" w:rsidRDefault="00440967" w:rsidP="00440967">
      <w:pPr>
        <w:pStyle w:val="Opsommingtekens1"/>
      </w:pPr>
      <w:r w:rsidRPr="00254955">
        <w:t xml:space="preserve">mededeling </w:t>
      </w:r>
      <w:r>
        <w:t xml:space="preserve">van het besluit te doen </w:t>
      </w:r>
      <w:r w:rsidRPr="00254955">
        <w:t>aan degenen die bij de voorbereiding ervan hun zienswijze naar voren hebben gebracht</w:t>
      </w:r>
      <w:r>
        <w:t>;</w:t>
      </w:r>
    </w:p>
    <w:p w14:paraId="5F39D186" w14:textId="77777777" w:rsidR="00440967" w:rsidRDefault="00440967" w:rsidP="00440967">
      <w:pPr>
        <w:pStyle w:val="Opsommingtekens1"/>
      </w:pPr>
      <w:r>
        <w:t xml:space="preserve">een exemplaar van het besluit te zenden </w:t>
      </w:r>
      <w:r w:rsidRPr="006A7A81">
        <w:t>aan degenen die bij de voorbereiding ervan hun zienswijze naar voren hebben gebracht;</w:t>
      </w:r>
    </w:p>
    <w:p w14:paraId="4827E569" w14:textId="77777777" w:rsidR="00440967" w:rsidRDefault="00440967" w:rsidP="00440967">
      <w:pPr>
        <w:pStyle w:val="Opsommingtekens1"/>
      </w:pPr>
      <w:r>
        <w:t>het besluit te voorzien van een motivering en die motivering te vermelden bij de bekendmaking van het besluit.</w:t>
      </w:r>
    </w:p>
    <w:p w14:paraId="193224C2" w14:textId="472540EF" w:rsidR="005479C3" w:rsidRDefault="00297CC3" w:rsidP="00440967">
      <w:r w:rsidRPr="009A7D82">
        <w:t xml:space="preserve">Dat er geen wettelijke verplichting geldt, betekent niet dat </w:t>
      </w:r>
      <w:r w:rsidR="0062028C" w:rsidRPr="009A7D82">
        <w:t>het waterschap</w:t>
      </w:r>
      <w:r w:rsidRPr="009A7D82">
        <w:t xml:space="preserve"> deze zaken niet kan of niet mag doen.</w:t>
      </w:r>
    </w:p>
    <w:p w14:paraId="2B84646A" w14:textId="77777777" w:rsidR="008520D3" w:rsidRDefault="008520D3" w:rsidP="00440967"/>
    <w:p w14:paraId="27BAB2DE" w14:textId="0AEEA8F3" w:rsidR="00440967" w:rsidRDefault="005479C3" w:rsidP="00440967">
      <w:r>
        <w:t xml:space="preserve">Uit het systeem van de wet vloeit voort dat </w:t>
      </w:r>
      <w:r w:rsidR="008520D3">
        <w:t xml:space="preserve">een besluit tot </w:t>
      </w:r>
      <w:r w:rsidR="007E2703">
        <w:t>vaststelling</w:t>
      </w:r>
      <w:r w:rsidR="008520D3">
        <w:t xml:space="preserve"> of wijziging van </w:t>
      </w:r>
      <w:r>
        <w:t xml:space="preserve">de waterschapsverordening niet eerder in werking kan treden </w:t>
      </w:r>
      <w:r w:rsidR="00F30890" w:rsidRPr="00F30890">
        <w:t>dan de dag waarop de Omgevingswet in werking treedt.</w:t>
      </w:r>
      <w:r w:rsidR="00F30890">
        <w:t xml:space="preserve"> </w:t>
      </w:r>
      <w:r w:rsidR="00F30890" w:rsidRPr="00F30890">
        <w:t xml:space="preserve">De voorbereiding van </w:t>
      </w:r>
      <w:r w:rsidR="008520D3">
        <w:t xml:space="preserve">dat </w:t>
      </w:r>
      <w:r w:rsidR="00F30890" w:rsidRPr="00F30890">
        <w:t>besluit, inclusief de vaststelling</w:t>
      </w:r>
      <w:r w:rsidR="008520D3">
        <w:t xml:space="preserve"> en bekendmaking</w:t>
      </w:r>
      <w:r w:rsidR="00F30890" w:rsidRPr="00F30890">
        <w:t>, kan wel voor inwerkingtreden van de Omgevingswet plaatsvinden.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