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t>Voorkeursbeslissing</w:t>
      </w:r>
    </w:p>
    <w:p w14:paraId="7A9CB395" w14:textId="77777777" w:rsidR="00EC1A29" w:rsidRDefault="00EC1A29" w:rsidP="00EC1A29">
      <w:pPr>
        <w:pStyle w:val="Kop6"/>
      </w:pPr>
      <w:r>
        <w:t>Juridisch kader</w:t>
      </w:r>
    </w:p>
    <w:p w14:paraId="0A37013A" w14:textId="5959F161" w:rsidR="0096341A" w:rsidRDefault="00EC1A29" w:rsidP="00EC1A29">
      <w:r>
        <w:t>Voor sommige projecten is het verplicht een voorkeurbeslissing te nemen</w:t>
      </w:r>
      <w:r>
        <w:rPr>
          <w:rStyle w:val="Voetnootmarkering"/>
        </w:rPr>
        <w:footnoteReference w:id="207"/>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08"/>
      </w:r>
      <w:r w:rsidRPr="007C4B78">
        <w:t>:</w:t>
      </w:r>
    </w:p>
    <w:p w14:paraId="348B44BD" w14:textId="7B36C032" w:rsidR="00EC1A29" w:rsidRDefault="00EC1A29" w:rsidP="00922F9C">
      <w:pPr>
        <w:pStyle w:val="Opsommingnummers1"/>
        <w:numPr>
          <w:ilvl w:val="0"/>
          <w:numId w:val="61"/>
        </w:numPr>
      </w:pPr>
      <w:r w:rsidRPr="007C4B78">
        <w:t>het uitvoeren van een project</w:t>
      </w:r>
      <w:r>
        <w:t>;</w:t>
      </w:r>
    </w:p>
    <w:p w14:paraId="601B6139" w14:textId="6A8E055B" w:rsidR="0096341A" w:rsidRDefault="00EC1A29" w:rsidP="00922F9C">
      <w:pPr>
        <w:pStyle w:val="Opsommingnummers1"/>
        <w:numPr>
          <w:ilvl w:val="0"/>
          <w:numId w:val="61"/>
        </w:numPr>
      </w:pPr>
      <w:r w:rsidRPr="007C4B78">
        <w:t>een oplossing zonder project</w:t>
      </w:r>
      <w:r>
        <w:t>;</w:t>
      </w:r>
    </w:p>
    <w:p w14:paraId="60C2675B" w14:textId="156DA931" w:rsidR="00EC1A29" w:rsidRDefault="00EC1A29" w:rsidP="00922F9C">
      <w:pPr>
        <w:pStyle w:val="Opsommingnummers1"/>
        <w:numPr>
          <w:ilvl w:val="0"/>
          <w:numId w:val="61"/>
        </w:numPr>
      </w:pPr>
      <w:r w:rsidRPr="007C4B78">
        <w:t>een combinatie van de onderdelen a of b met de uitvoering van andere projecten</w:t>
      </w:r>
      <w:r>
        <w:t>; of</w:t>
      </w:r>
    </w:p>
    <w:p w14:paraId="1D03FC81" w14:textId="77777777" w:rsidR="00EC1A29" w:rsidRDefault="00EC1A29" w:rsidP="00922F9C">
      <w:pPr>
        <w:pStyle w:val="Opsommingnummers1"/>
        <w:numPr>
          <w:ilvl w:val="0"/>
          <w:numId w:val="61"/>
        </w:numPr>
      </w:pPr>
      <w:r w:rsidRPr="007C4B78">
        <w:t>het niet uitwerken van een oplossing.</w:t>
      </w:r>
    </w:p>
    <w:p w14:paraId="766A55A1" w14:textId="65705C35" w:rsidR="0096341A" w:rsidRDefault="00EC1A29" w:rsidP="00EC1A29">
      <w:r>
        <w:t xml:space="preserve">In de voorkeursbeslissing vermeldt het bevoegd gezag in ieder geval welke oplossing de voorkeur van het bevoegd gezag heeft en geeft het aan hoe burgers, bedrijven, maatschappelijke organisaties en bestuursorganen zijn betrokken en wat de resultaten zijn </w:t>
      </w:r>
      <w:r>
        <w:lastRenderedPageBreak/>
        <w:t>van de uitgevoerde verkenning. Daarbij moet in ieder geval worden ingegaan op de door derden voorgedragen mogelijke oplossingen en de daarover door deskundigen uitgebrachte adviezen</w:t>
      </w:r>
      <w:r>
        <w:rPr>
          <w:rStyle w:val="Voetnootmarkering"/>
        </w:rPr>
        <w:footnoteReference w:id="209"/>
      </w:r>
      <w:r>
        <w:t>.</w:t>
      </w:r>
    </w:p>
    <w:p w14:paraId="49BE3FFF" w14:textId="6863FC25" w:rsidR="00545C81" w:rsidRDefault="00545C81" w:rsidP="00EC1A29"/>
    <w:p w14:paraId="5615F62C" w14:textId="228E4987" w:rsidR="0096341A"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10"/>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11"/>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12"/>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3"/>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14"/>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15"/>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16"/>
      </w:r>
      <w:r w:rsidR="0004277A">
        <w:t xml:space="preserve">. De termijn daarvoor bedraagt </w:t>
      </w:r>
      <w:r w:rsidR="0004277A" w:rsidRPr="00090C8F">
        <w:t>zes weken</w:t>
      </w:r>
      <w:r w:rsidR="0004277A">
        <w:rPr>
          <w:rStyle w:val="Voetnootmarkering"/>
        </w:rPr>
        <w:footnoteReference w:id="217"/>
      </w:r>
      <w:r w:rsidR="0004277A">
        <w:t>.</w:t>
      </w:r>
    </w:p>
    <w:p w14:paraId="69F89ADA" w14:textId="2391E208" w:rsidR="00EC1A29" w:rsidRDefault="00EC1A29" w:rsidP="00EC1A29"/>
    <w:p w14:paraId="4B894DA0" w14:textId="47A78594" w:rsidR="0096341A" w:rsidRDefault="00EC1A29"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18"/>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19"/>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20"/>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21"/>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t>
      </w:r>
      <w:r w:rsidR="00943280">
        <w:lastRenderedPageBreak/>
        <w:t>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22"/>
      </w:r>
      <w:r>
        <w:t>.</w:t>
      </w:r>
    </w:p>
    <w:p w14:paraId="62774C13" w14:textId="6D73D19B"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94D6E95"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092"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C5LgIAAFsEAAAOAAAAZHJzL2Uyb0RvYy54bWysVEtv2zAMvg/YfxB0X+xkSdYYcYosRYYB&#10;RVsgHXpWZDk2JouCxMTOfv0oxXmg22nYRaZIio/vIz2/7xrNDsr5GkzOh4OUM2UkFLXZ5fzH6/rT&#10;HWcehSmEBqNyflSe3y8+fpi3NlMjqEAXyjEKYnzW2pxXiDZLEi8r1Qg/AKsMGUtwjUC6ul1SONFS&#10;9EYnozSdJi24wjqQynvSPpyMfBHjl6WS+FyWXiHTOafaMJ4unttwJou5yHZO2KqWfRniH6poRG0o&#10;6SXUg0DB9q7+I1RTSwceShxIaBIoy1qq2AN1M0zfdbOphFWxFwLH2wtM/v+FlU+HjX1xDLuv0BGB&#10;AZDW+syTMvTTla4JX6qUkZ0gPF5gUx0yScrJOE3TMZkk2YbT2WQ2m4Y4yfW5dR6/KWhYEHLuiJcI&#10;lzg8ejy5nl1CNgPrWuvIjTaszfn08ySNDzzougjG4BaerLRjB0HsbrWQP/u0N15UhDZUy7WpIGG3&#10;7VhdUOBYaVBtoTgSEA5OM+KtXNcU/1F4fBGOhoIapEHHZzpKDVQU9BJnFbhff9MHf+KKrJy1NGQ5&#10;N7QFnOnvhjicDccBNYyX8eTLiC7u1rK9tZh9swLqc0gLZWUUgz/qs1g6aN5oG5YhJ5mEkZQ553gW&#10;V3gafNomqZbL6ERTaAU+mo2VIfQZ1dfuTTjbs4VE9BOch1Fk70g7+YaX3i73SNRFRq+Y9ujTBMeZ&#10;6LctrMjtPXpd/wmL3wA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WfZguS4CAABbBAAADgAAAAAAAAAAAAAAAAAuAgAAZHJz&#10;L2Uyb0RvYy54bWxQSwECLQAUAAYACAAAACEAqyffR9wAAAAFAQAADwAAAAAAAAAAAAAAAACIBAAA&#10;ZHJzL2Rvd25yZXYueG1sUEsFBgAAAAAEAAQA8wAAAJEFA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94D6E95"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