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39A3" w14:textId="77777777" w:rsidR="00900C6F" w:rsidRPr="00CF1CBC" w:rsidRDefault="00900C6F" w:rsidP="00900C6F">
      <w:pPr>
        <w:pStyle w:val="Kop5"/>
      </w:pPr>
      <w:r>
        <w:t>Inleiding</w:t>
      </w:r>
    </w:p>
    <w:p w14:paraId="1B43E6DA" w14:textId="42BA59CF" w:rsidR="00900C6F" w:rsidRDefault="007A60C2" w:rsidP="00900C6F">
      <w:pPr>
        <w:pStyle w:val="Figuur"/>
      </w:pPr>
      <w:r>
        <w:rPr>
          <w:noProof/>
        </w:rPr>
        <w:drawing>
          <wp:inline distT="0" distB="0" distL="0" distR="0" wp14:anchorId="02142D60" wp14:editId="1F8A6952">
            <wp:extent cx="5400040" cy="913130"/>
            <wp:effectExtent l="0" t="0" r="0" b="1270"/>
            <wp:docPr id="17483539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3913" name="Afbeelding 1748353913"/>
                    <pic:cNvPicPr/>
                  </pic:nvPicPr>
                  <pic:blipFill>
                    <a:blip r:embed="rId160"/>
                    <a:stretch>
                      <a:fillRect/>
                    </a:stretch>
                  </pic:blipFill>
                  <pic:spPr>
                    <a:xfrm>
                      <a:off x="0" y="0"/>
                      <a:ext cx="5400040" cy="913130"/>
                    </a:xfrm>
                    <a:prstGeom prst="rect">
                      <a:avLst/>
                    </a:prstGeom>
                  </pic:spPr>
                </pic:pic>
              </a:graphicData>
            </a:graphic>
          </wp:inline>
        </w:drawing>
      </w:r>
    </w:p>
    <w:p w14:paraId="16FBFB5C" w14:textId="3B16B05A" w:rsidR="00900C6F" w:rsidRPr="008700BC" w:rsidRDefault="00900C6F" w:rsidP="00900C6F">
      <w:pPr>
        <w:pStyle w:val="Figuurbijschrift"/>
      </w:pPr>
      <w:r>
        <w:t>Voor</w:t>
      </w:r>
      <w:r w:rsidR="007A60C2">
        <w:t>(</w:t>
      </w:r>
      <w:r>
        <w:t>bereidings</w:t>
      </w:r>
      <w:r w:rsidR="007A60C2">
        <w:t>)</w:t>
      </w:r>
      <w:r>
        <w:t xml:space="preserve">fase in de procedure van </w:t>
      </w:r>
      <w:r w:rsidR="00FD76BB">
        <w:t>de reactieve interventie</w:t>
      </w:r>
    </w:p>
    <w:p w14:paraId="0A74D933" w14:textId="0EC2CF18" w:rsidR="0096341A" w:rsidRDefault="00C76745" w:rsidP="00C76745">
      <w:r>
        <w:t xml:space="preserve">GS kunnen </w:t>
      </w:r>
      <w:r w:rsidR="000919FA">
        <w:t xml:space="preserve">een reactieve interventie geven </w:t>
      </w:r>
      <w:r>
        <w:t xml:space="preserve">als zij over </w:t>
      </w:r>
      <w:r w:rsidR="005D60E8">
        <w:t xml:space="preserve">een </w:t>
      </w:r>
      <w:r>
        <w:t xml:space="preserve">onderdeel </w:t>
      </w:r>
      <w:r w:rsidR="005D60E8">
        <w:t xml:space="preserve">van een besluit tot wijziging van een omgevingsplan </w:t>
      </w:r>
      <w:r>
        <w:t xml:space="preserve">een zienswijze naar voren hebben gebracht en </w:t>
      </w:r>
      <w:r w:rsidR="005D60E8">
        <w:t xml:space="preserve">de gemeente </w:t>
      </w:r>
      <w:r>
        <w:t xml:space="preserve">die zienswijze niet volledig in het omgevingsplan </w:t>
      </w:r>
      <w:r w:rsidR="005D60E8">
        <w:t xml:space="preserve">heeft </w:t>
      </w:r>
      <w:r>
        <w:t>overgenomen, of</w:t>
      </w:r>
      <w:r w:rsidR="005D60E8">
        <w:t xml:space="preserve"> </w:t>
      </w:r>
      <w:r w:rsidR="00DF3EA9">
        <w:t>als</w:t>
      </w:r>
      <w:r w:rsidR="003277B2">
        <w:t xml:space="preserve"> de gemeente</w:t>
      </w:r>
      <w:r w:rsidR="00DF3EA9">
        <w:t xml:space="preserve"> in </w:t>
      </w:r>
      <w:r w:rsidR="003277B2">
        <w:t>een onderdeel van dat wijzigingsbesluit bij de vast</w:t>
      </w:r>
      <w:r w:rsidR="00DB1091">
        <w:t>st</w:t>
      </w:r>
      <w:r w:rsidR="003277B2">
        <w:t xml:space="preserve">elling wijzigingen </w:t>
      </w:r>
      <w:r w:rsidR="00436EA5">
        <w:t xml:space="preserve">heeft </w:t>
      </w:r>
      <w:r>
        <w:t xml:space="preserve">aangebracht </w:t>
      </w:r>
      <w:r w:rsidR="00436EA5">
        <w:t xml:space="preserve">met een </w:t>
      </w:r>
      <w:r>
        <w:t>ander</w:t>
      </w:r>
      <w:r w:rsidR="00436EA5">
        <w:t xml:space="preserve">e aanleiding </w:t>
      </w:r>
      <w:r>
        <w:t xml:space="preserve">dan een zienswijze van </w:t>
      </w:r>
      <w:r w:rsidR="008B1A65">
        <w:t>GS</w:t>
      </w:r>
      <w:r>
        <w:t>.</w:t>
      </w:r>
      <w:r w:rsidR="008B1A65">
        <w:t xml:space="preserve"> De reactieve interventie </w:t>
      </w:r>
      <w:r w:rsidR="00986525">
        <w:t xml:space="preserve">is dus </w:t>
      </w:r>
      <w:r w:rsidR="00E37326">
        <w:t xml:space="preserve">altijd onderdeel van de procedure tot wijziging </w:t>
      </w:r>
      <w:r w:rsidR="00C1521B">
        <w:t>van het omgevingsplan.</w:t>
      </w:r>
    </w:p>
    <w:p w14:paraId="767185F0" w14:textId="3FBD3971" w:rsidR="00C76745" w:rsidRDefault="00A53C8D" w:rsidP="00C76745">
      <w:pPr>
        <w:rPr>
          <w:highlight w:val="yellow"/>
        </w:rPr>
      </w:pPr>
      <w:r>
        <w:t xml:space="preserve">In de ‘voorbereidingsfase’ van de reactieve interventie </w:t>
      </w:r>
      <w:r w:rsidR="00F504BC">
        <w:t xml:space="preserve">zullen </w:t>
      </w:r>
      <w:r w:rsidR="00F504BC" w:rsidRPr="00F504BC">
        <w:t xml:space="preserve">GS het </w:t>
      </w:r>
      <w:r w:rsidR="005837E7">
        <w:t xml:space="preserve">door de gemeente </w:t>
      </w:r>
      <w:r w:rsidR="00F504BC" w:rsidRPr="00F504BC">
        <w:t xml:space="preserve">gepubliceerde ontwerpbesluit </w:t>
      </w:r>
      <w:r w:rsidR="00D66F90">
        <w:t xml:space="preserve">tot </w:t>
      </w:r>
      <w:r w:rsidR="00D66F90" w:rsidRPr="00D66F90">
        <w:t>wijziging</w:t>
      </w:r>
      <w:r w:rsidR="00D66F90">
        <w:t xml:space="preserve"> van het omgevingsplan </w:t>
      </w:r>
      <w:r w:rsidR="00F504BC" w:rsidRPr="00F504BC">
        <w:t>beoordelen om te bezien of het nodig is om over een of meer onderdelen van dat ontwerpbesluit een zienswijze naar voren te brengen. Nadat de gemeente het definitieve besluit heeft genomen, zullen GS dat besluit beoordelen om te bezien of hun zienswijze daarin volledig is overgenomen en/of er andere wijzigingen ten opzichte van het ontwerp zijn aangebracht</w:t>
      </w:r>
      <w:r w:rsidR="003C50DE">
        <w:t>.</w:t>
      </w:r>
      <w:r w:rsidR="00E50B60">
        <w:t xml:space="preserve"> Voordat </w:t>
      </w:r>
      <w:r w:rsidR="00E50B60" w:rsidRPr="00E50B60">
        <w:t>GS een reactieve interventie geven, moeten zij overleg voeren met burgemeester en wethouders of de gemeenteraad</w:t>
      </w:r>
      <w:r w:rsidR="00E50B6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60" Type="http://schemas.openxmlformats.org/officeDocument/2006/relationships/image" Target="media/image_cfefcb00a1a7e5c98409bb85cc31f8a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