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AFE3" w14:textId="77777777" w:rsidR="006A75D2" w:rsidRDefault="006A75D2" w:rsidP="006A75D2">
      <w:pPr>
        <w:pStyle w:val="Kop5"/>
      </w:pPr>
      <w:r>
        <w:t>Voorbereiding</w:t>
      </w:r>
    </w:p>
    <w:p w14:paraId="1FEB8989" w14:textId="20571004" w:rsidR="00A249B2" w:rsidRDefault="00A249B2" w:rsidP="006A75D2">
      <w:r>
        <w:t xml:space="preserve">In paragraaf </w:t>
      </w:r>
      <w:r>
        <w:fldChar w:fldCharType="begin"/>
      </w:r>
      <w:r>
        <w:instrText xml:space="preserve"> REF _Ref_d07be9f4a9a4cab0b01126e44bf53db2_1 \n \h </w:instrText>
      </w:r>
      <w:r>
        <w:fldChar w:fldCharType="separate"/>
      </w:r>
      <w:r w:rsidR="00A92D2F">
        <w:t>12.7.3.1</w:t>
      </w:r>
      <w:r>
        <w:fldChar w:fldCharType="end"/>
      </w:r>
      <w:r>
        <w:t xml:space="preserve"> is al aangegeven dat </w:t>
      </w:r>
      <w:r w:rsidR="009B64AE">
        <w:t xml:space="preserve">het niet </w:t>
      </w:r>
      <w:r w:rsidR="009B2489" w:rsidRPr="009B2489">
        <w:t xml:space="preserve">verplicht </w:t>
      </w:r>
      <w:r w:rsidR="009B64AE">
        <w:t xml:space="preserve">is </w:t>
      </w:r>
      <w:r w:rsidR="009B2489" w:rsidRPr="009B2489">
        <w:t>om afdeling 3.4 Awb toe te passen bij de voorbereiding van een instructie</w:t>
      </w:r>
      <w:r w:rsidR="00782AFF">
        <w:t xml:space="preserve"> en dat het bij een instructie niet erg voor de hand ligt dat het bestuursorgaan </w:t>
      </w:r>
      <w:r w:rsidR="00D14D15">
        <w:t xml:space="preserve">daar </w:t>
      </w:r>
      <w:r w:rsidR="00782AFF">
        <w:t xml:space="preserve">zelf </w:t>
      </w:r>
      <w:r w:rsidR="00D14D15">
        <w:t>toe besluit.</w:t>
      </w:r>
    </w:p>
    <w:p w14:paraId="31DFBA01" w14:textId="58A43F1B" w:rsidR="0096341A" w:rsidRDefault="000F4B7D" w:rsidP="006A75D2">
      <w:r>
        <w:t xml:space="preserve">Wanneer het bestuursorgaan dat </w:t>
      </w:r>
      <w:r w:rsidR="00AE4D1E">
        <w:t xml:space="preserve">voornemens is een instructie te geven er voor kiest om </w:t>
      </w:r>
      <w:r w:rsidR="00AE4D1E" w:rsidRPr="00AE4D1E">
        <w:t>afdeling 3.4 Awb toe te passen</w:t>
      </w:r>
      <w:r w:rsidR="00481BB5">
        <w:t>, vindt er</w:t>
      </w:r>
      <w:r w:rsidR="00AE4D1E" w:rsidRPr="00AE4D1E">
        <w:t xml:space="preserve"> </w:t>
      </w:r>
      <w:r w:rsidR="00481BB5">
        <w:t xml:space="preserve">tussen </w:t>
      </w:r>
      <w:r w:rsidR="006A75D2">
        <w:t xml:space="preserve">de publicatie van het ontwerpbesluit en </w:t>
      </w:r>
      <w:r w:rsidR="00481BB5">
        <w:t xml:space="preserve">de </w:t>
      </w:r>
      <w:r w:rsidR="006A75D2">
        <w:t xml:space="preserve">bekendmaking van het definitieve besluit een extern en intern proces plaats. Er worden zienswijzen ingediend over het ontwerpbesluit, die zienswijzen worden beantwoord en wanneer er naar aanleiding van die zienswijzen aanpassingen in </w:t>
      </w:r>
      <w:r w:rsidR="00BB23B1">
        <w:t>de instructie</w:t>
      </w:r>
      <w:r w:rsidR="006A75D2">
        <w:t xml:space="preserve"> nodig zijn, </w:t>
      </w:r>
      <w:r w:rsidR="001560AC">
        <w:t>worden die in de plansoftware verwerkt</w:t>
      </w:r>
      <w:r w:rsidR="006A75D2">
        <w:t>.</w:t>
      </w:r>
    </w:p>
    <w:p w14:paraId="2C8452E7" w14:textId="400C8396" w:rsidR="0096341A" w:rsidRDefault="002118A8" w:rsidP="006A75D2">
      <w:r>
        <w:t>Als</w:t>
      </w:r>
      <w:r w:rsidR="00F33FBB">
        <w:t xml:space="preserve"> </w:t>
      </w:r>
      <w:r w:rsidR="008D218A">
        <w:t xml:space="preserve">afdeling 3.4 Awb niet wordt toegepast, </w:t>
      </w:r>
      <w:r w:rsidR="007E1AA6">
        <w:t xml:space="preserve">wordt na de voorbereidingen die in paragraaf </w:t>
      </w:r>
      <w:r w:rsidR="007E1AA6">
        <w:fldChar w:fldCharType="begin"/>
      </w:r>
      <w:r w:rsidR="007E1AA6">
        <w:instrText xml:space="preserve"> REF _Ref_687dd23e5a492d886fa3db592d8fa95e_1 \n \h </w:instrText>
      </w:r>
      <w:r w:rsidR="007E1AA6">
        <w:fldChar w:fldCharType="separate"/>
      </w:r>
      <w:r w:rsidR="00A92D2F">
        <w:t>12.7.1</w:t>
      </w:r>
      <w:r w:rsidR="007E1AA6">
        <w:fldChar w:fldCharType="end"/>
      </w:r>
      <w:r w:rsidR="007E1AA6">
        <w:t xml:space="preserve"> zijn beschreven (en het vooroverleg dat is genoemd in paragraaf </w:t>
      </w:r>
      <w:r w:rsidR="007E1AA6">
        <w:fldChar w:fldCharType="begin"/>
      </w:r>
      <w:r w:rsidR="007E1AA6">
        <w:instrText xml:space="preserve"> REF _Ref_88f6c8418e1d38887090b044508bc278_1 \n \h </w:instrText>
      </w:r>
      <w:r w:rsidR="007E1AA6">
        <w:fldChar w:fldCharType="separate"/>
      </w:r>
      <w:r w:rsidR="00A92D2F">
        <w:t>12.7.2</w:t>
      </w:r>
      <w:r w:rsidR="007E1AA6">
        <w:fldChar w:fldCharType="end"/>
      </w:r>
      <w:r w:rsidR="007E1AA6">
        <w:t>)</w:t>
      </w:r>
      <w:r>
        <w:t xml:space="preserve"> direct overgegaan </w:t>
      </w:r>
      <w:r w:rsidR="000A4707">
        <w:t xml:space="preserve">tot het opstellen van de instructie en vervolgens </w:t>
      </w:r>
      <w:r>
        <w:t xml:space="preserve">het </w:t>
      </w:r>
      <w:r w:rsidRPr="002118A8">
        <w:t>interne besluitvormingsproces</w:t>
      </w:r>
      <w:r w:rsidR="0084184E">
        <w:t xml:space="preserve"> dat leidt tot het geven van de instructie.</w:t>
      </w:r>
    </w:p>
    <w:p w14:paraId="72FD03E1" w14:textId="6B6D3ED5" w:rsidR="007209C2" w:rsidRDefault="007209C2" w:rsidP="006A75D2"/>
    <w:p w14:paraId="7E6346AB" w14:textId="73E6D93A" w:rsidR="006A75D2" w:rsidRPr="00D07724" w:rsidRDefault="008E7212" w:rsidP="006A75D2">
      <w:r>
        <w:t>In beide scenario’s</w:t>
      </w:r>
      <w:r w:rsidR="002C2799">
        <w:t xml:space="preserve"> </w:t>
      </w:r>
      <w:r w:rsidRPr="008E7212">
        <w:t xml:space="preserve">wordt </w:t>
      </w:r>
      <w:r w:rsidR="002C2799">
        <w:t xml:space="preserve">met behulp van de plansoftware </w:t>
      </w:r>
      <w:r w:rsidRPr="008E7212">
        <w:t>een nieuwe versie van Besluit en Regeling gemaakt, die het interne besluitvormingsproces doorloopt.</w:t>
      </w:r>
      <w:r w:rsidR="004D71FD">
        <w:t xml:space="preserve"> Dit wordt met </w:t>
      </w:r>
      <w:r w:rsidR="006A75D2">
        <w:t>een voorstel aan het bevoegde bestuursorgaan</w:t>
      </w:r>
      <w:r w:rsidR="004D71FD">
        <w:t xml:space="preserve"> voorgelegd</w:t>
      </w:r>
      <w:r w:rsidR="006A75D2">
        <w:t>. Bij het nemen van het besluit kan het bestuursorgaan nog wijzigingen aanbrengen. Deze eventuele wijzigingen worden verwerkt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