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2C8D" w14:textId="552AC7AA" w:rsidR="003729A0" w:rsidRPr="00F62F31" w:rsidRDefault="003729A0" w:rsidP="00820458">
      <w:pPr>
        <w:pStyle w:val="Kop3"/>
      </w:pPr>
      <w:r>
        <w:t>De</w:t>
      </w:r>
      <w:r w:rsidRPr="00F62F31">
        <w:t xml:space="preserve"> </w:t>
      </w:r>
      <w:r w:rsidR="00B74BE3" w:rsidRPr="00B74BE3">
        <w:t>reactieve interventie</w:t>
      </w:r>
    </w:p>
    <w:p w14:paraId="64C8067F" w14:textId="5AB282C7" w:rsidR="003729A0" w:rsidRDefault="003729A0" w:rsidP="003729A0">
      <w:r>
        <w:t>Op grond van artikel 16.21 O</w:t>
      </w:r>
      <w:r w:rsidR="00C1541A">
        <w:t>w</w:t>
      </w:r>
      <w:r>
        <w:t xml:space="preserve"> kunnen GS besluiten dat een onderdeel van een besluit tot vaststelling of wijziging van een omgevingsplan geen deel </w:t>
      </w:r>
      <w:r w:rsidR="00A171CC">
        <w:t>daar</w:t>
      </w:r>
      <w:r>
        <w:t>van uitmaakt. Dit besluit wordt reactieve interventie genoemd.</w:t>
      </w:r>
    </w:p>
    <w:p w14:paraId="68AE17D7" w14:textId="77777777" w:rsidR="003729A0" w:rsidRDefault="003729A0" w:rsidP="003729A0">
      <w:r>
        <w:t>In lid 1 van artikel 16.21 Ow is vastgelegd dat GS dit besluit kunnen nemen als:</w:t>
      </w:r>
    </w:p>
    <w:p w14:paraId="79D58DE9" w14:textId="77777777" w:rsidR="003729A0" w:rsidRDefault="003729A0" w:rsidP="003729A0">
      <w:pPr>
        <w:pStyle w:val="Opsommingtekens1"/>
      </w:pPr>
      <w:r>
        <w:t>zij over dat onderdeel een zienswijze naar voren hebben gebracht en die zienswijze niet volledig in het omgevingsplan is overgenomen, of</w:t>
      </w:r>
    </w:p>
    <w:p w14:paraId="10B218B0" w14:textId="77777777" w:rsidR="003729A0" w:rsidRDefault="003729A0" w:rsidP="003729A0">
      <w:pPr>
        <w:pStyle w:val="Opsommingtekens1"/>
      </w:pPr>
      <w:r>
        <w:t>in dat onderdeel wijzigingen zijn aangebracht ten opzichte van het ontwerp, anders dan op grond van een zienswijze van gedeputeerde staten.</w:t>
      </w:r>
    </w:p>
    <w:p w14:paraId="1B69C0ED" w14:textId="77777777" w:rsidR="003729A0" w:rsidRDefault="003729A0" w:rsidP="003729A0"/>
    <w:p w14:paraId="431B0549" w14:textId="77777777" w:rsidR="003729A0" w:rsidRDefault="003729A0" w:rsidP="003729A0">
      <w:r>
        <w:t>GS kunnen, aldus lid 2 van artikel 16.21 Ow, alleen gebruik maken van deze bevoegdheid voor zover:</w:t>
      </w:r>
    </w:p>
    <w:p w14:paraId="7EA69C67" w14:textId="77777777" w:rsidR="003729A0" w:rsidRDefault="003729A0" w:rsidP="003729A0">
      <w:pPr>
        <w:pStyle w:val="Opsommingtekens1"/>
      </w:pPr>
      <w:r>
        <w:t>dat nodig is met het oog op een evenwichtige toedeling van functies aan locaties, en</w:t>
      </w:r>
    </w:p>
    <w:p w14:paraId="58CB2848" w14:textId="659E7619" w:rsidR="003729A0" w:rsidRDefault="003729A0" w:rsidP="003729A0">
      <w:pPr>
        <w:pStyle w:val="Opsommingtekens1"/>
      </w:pPr>
      <w:r>
        <w:t>er sprake is van strijd met een belang als bedoeld in artikel 2.3, tweede lid, onder a</w:t>
      </w:r>
      <w:r w:rsidR="0011186A">
        <w:t xml:space="preserve"> Ow</w:t>
      </w:r>
      <w:r>
        <w:t>, dat is aangegeven in een door een bestuursorgaan van de provincie openbaar gemaakt document</w:t>
      </w:r>
      <w:r w:rsidR="00063FD1">
        <w:t>.</w:t>
      </w:r>
    </w:p>
    <w:p w14:paraId="04D53E95" w14:textId="229DFFD6" w:rsidR="003729A0" w:rsidRDefault="003729A0" w:rsidP="003729A0">
      <w:r>
        <w:lastRenderedPageBreak/>
        <w:t xml:space="preserve">[NB: in art. 2.3, tweede lid, onder a </w:t>
      </w:r>
      <w:r w:rsidR="00274631">
        <w:t xml:space="preserve">Ow </w:t>
      </w:r>
      <w:r>
        <w:t>is dat belang als volgt omschreven: provinciaal belang dat niet op een doelmatige en doeltreffende wijze door het gemeentebestuur kan worden behartigd]</w:t>
      </w:r>
    </w:p>
    <w:p w14:paraId="03CE873D" w14:textId="77777777" w:rsidR="003729A0" w:rsidRDefault="003729A0" w:rsidP="003729A0"/>
    <w:p w14:paraId="2526EFFA" w14:textId="6D46BCFA" w:rsidR="003729A0" w:rsidRDefault="003729A0" w:rsidP="003729A0">
      <w:r>
        <w:t>In de motivering van hun besluit moeten GS aangeven waarom ze geen gebruik hebben kunnen maken van andere bevoegdheden die zij hebben om het provinciaal belang te beschermen (artikel 16.21 lid 3 Ow).</w:t>
      </w:r>
    </w:p>
    <w:p w14:paraId="61D101DD" w14:textId="7996DACF" w:rsidR="003729A0" w:rsidRDefault="003729A0" w:rsidP="003729A0">
      <w:r>
        <w:t xml:space="preserve">GS moeten </w:t>
      </w:r>
      <w:r w:rsidR="00322894">
        <w:t xml:space="preserve">tijdig </w:t>
      </w:r>
      <w:r>
        <w:t xml:space="preserve">in staat worden gesteld om te beoordelen of zij gebruik willen maken van de </w:t>
      </w:r>
      <w:r w:rsidR="00322894" w:rsidRPr="00322894">
        <w:t>bevoegdheid</w:t>
      </w:r>
      <w:r w:rsidR="00322894">
        <w:t xml:space="preserve"> een </w:t>
      </w:r>
      <w:r>
        <w:t>reactieve</w:t>
      </w:r>
      <w:r w:rsidR="006821DA">
        <w:t xml:space="preserve"> </w:t>
      </w:r>
      <w:r>
        <w:t>interventie</w:t>
      </w:r>
      <w:r w:rsidR="006821DA">
        <w:t xml:space="preserve"> te geven</w:t>
      </w:r>
      <w:r>
        <w:t>. Daarom moeten de gemeenteraad of burgemeester en wethouders op grond van artikel 10.3 lid 1 Omgevingsbesluit het besluit tot vaststelling van het omgevingsplan onverwijld aan GS toesturen als zich een geval als bedoeld in artikel 16.21 lid 1 Ow voordoet</w:t>
      </w:r>
      <w:r w:rsidR="005029FE">
        <w:t>.</w:t>
      </w:r>
      <w:r>
        <w:t xml:space="preserve"> </w:t>
      </w:r>
      <w:r w:rsidR="005029FE">
        <w:t xml:space="preserve">Dat is het geval wanneer </w:t>
      </w:r>
      <w:r>
        <w:t xml:space="preserve">GS een zienswijze op het ontwerp van het omgevingsplan </w:t>
      </w:r>
      <w:r w:rsidR="005029FE" w:rsidRPr="005029FE">
        <w:t xml:space="preserve">hebben </w:t>
      </w:r>
      <w:r>
        <w:t>ingediend die niet volledig is overgenomen of als gemeenteraad of B&amp;W bij de vaststelling van de wijziging van het omgevingsplan daarin een wijziging hebben aangebracht met een andere aanleiding dan een zienswijze van GS.</w:t>
      </w:r>
    </w:p>
    <w:p w14:paraId="2A417665" w14:textId="77777777" w:rsidR="003729A0" w:rsidRDefault="003729A0" w:rsidP="003729A0">
      <w:r>
        <w:t>Het tweede lid van artikel 10.3 Omgevingsbesluit verplicht GS om, voor zij gebruik maken van hun reactieve-interventiebevoegdheid, overleg te voeren met burgemeester en wethouders of de gemeenteraad.</w:t>
      </w:r>
    </w:p>
    <w:p w14:paraId="2C67C4E1" w14:textId="77777777" w:rsidR="003729A0" w:rsidRDefault="003729A0" w:rsidP="003729A0"/>
    <w:p w14:paraId="4A9527C5" w14:textId="35509BBB" w:rsidR="00B36ACA" w:rsidRDefault="003729A0" w:rsidP="003729A0">
      <w:r>
        <w:t>GS moeten, als zij gebruik maken van de bevoegdheid</w:t>
      </w:r>
      <w:r w:rsidR="000D59F9">
        <w:t xml:space="preserve"> om een reactieve interventie te geven</w:t>
      </w:r>
      <w:r>
        <w:t>, h</w:t>
      </w:r>
      <w:r w:rsidR="0025252E">
        <w:t>un</w:t>
      </w:r>
      <w:r>
        <w:t xml:space="preserve"> besluit bekendmaken binnen vier weken nadat het besluit tot vaststelling of wijziging van het omgevingsplan is bekend gemaakt, aldus artikel 16.21 lid 4 Ow.</w:t>
      </w:r>
    </w:p>
    <w:p w14:paraId="1BE035A9" w14:textId="572380E3" w:rsidR="003729A0" w:rsidRDefault="003729A0" w:rsidP="003729A0">
      <w:r>
        <w:t>Artikel 16.78 lid 2 Ow bepaalt dat de reactieve interventie gelijktijdig met (het besluit tot wijziging van) het omgevingsplan in werking treedt. Beiden treden dus in werking vier weken nadat het besluit tot vaststelling of wijziging van het omgevingsplan ter inzage is gelegd, tenzij in het besluit over het omgevingsplan een latere datum is bepaald; dan treden beiden op die latere datum in werking.</w:t>
      </w:r>
    </w:p>
    <w:p w14:paraId="5EF9B70D" w14:textId="77777777" w:rsidR="00B52CBB" w:rsidRDefault="00B52CBB" w:rsidP="003729A0"/>
    <w:p w14:paraId="638023E8" w14:textId="35330144" w:rsidR="00533C6F" w:rsidRDefault="003729A0" w:rsidP="003729A0">
      <w:r>
        <w:t>Opgemerkt wordt dat op basis van de tekst van artikel 16.21 Ow (</w:t>
      </w:r>
      <w:r w:rsidRPr="000219BF">
        <w:t>GS besluiten dat een onderdeel van een omgevingsplan geen deel van dat omgevingsplan uitmaakt</w:t>
      </w:r>
      <w:r>
        <w:t>)</w:t>
      </w:r>
      <w:r w:rsidRPr="000219BF">
        <w:t xml:space="preserve"> </w:t>
      </w:r>
      <w:r>
        <w:t>de reactieve interventie</w:t>
      </w:r>
      <w:r w:rsidRPr="000219BF">
        <w:t xml:space="preserve"> alleen kan bestaan uit het verwijderen van (delen van) regels uit het </w:t>
      </w:r>
      <w:r>
        <w:t xml:space="preserve">besluit tot wijziging van het </w:t>
      </w:r>
      <w:r w:rsidRPr="000219BF">
        <w:t>omgevingsplan. Het lijkt niet mogelijk om de resterende regels zo te herformuleren dat een leesbaar geheel overblijft</w:t>
      </w:r>
      <w:r>
        <w:t xml:space="preserve"> of dat GS de regels een andere inhoud geven</w:t>
      </w:r>
      <w:r w:rsidRPr="000219BF">
        <w:t xml:space="preserve">. Wanneer het besluit tot wijziging van het omgevingsplan bijvoorbeeld inhoudt de wijziging van de maximum bouwhoogte van 25 naar 40 meter, kan met de reactieve interventie de wijziging naar de waarde 40 meter verwijderd worden, maar het is niet mogelijk die waarde te vervangen door </w:t>
      </w:r>
      <w:r w:rsidR="00372E7C">
        <w:t xml:space="preserve">(bijvoorbeeld) </w:t>
      </w:r>
      <w:r w:rsidRPr="000219BF">
        <w:t>32 meter. Gevolg van de reactieve interventie in dit geval is dat de maximum bouwhoogte niet is gewijzigd en dus 25 meter blijft.</w:t>
      </w:r>
    </w:p>
    <w:p w14:paraId="08576678" w14:textId="10815308" w:rsidR="00E34966" w:rsidRDefault="00E34966" w:rsidP="00E34966">
      <w:r>
        <w:t xml:space="preserve">Tegen een </w:t>
      </w:r>
      <w:r w:rsidR="009344BD">
        <w:t>reactieve interventie</w:t>
      </w:r>
      <w:r>
        <w:t xml:space="preserve"> kan direct beroep worden ingesteld bij de Raad van State, zonder dat er eerst een zienswijze of een bezwaarschrift moet worden ingediend.</w:t>
      </w:r>
    </w:p>
    <w:p w14:paraId="1C02CFCE" w14:textId="77777777" w:rsidR="00E34966" w:rsidRDefault="00E34966" w:rsidP="00E34966"/>
    <w:p w14:paraId="32EACCE1" w14:textId="363C4563" w:rsidR="00E34966" w:rsidRDefault="00E34966" w:rsidP="00E34966">
      <w:r>
        <w:t xml:space="preserve">In de Wet ruimtelijke ordening komt een voorloper van de </w:t>
      </w:r>
      <w:r w:rsidR="003D78A2">
        <w:t xml:space="preserve">reactieve interventie </w:t>
      </w:r>
      <w:r>
        <w:t>voor</w:t>
      </w:r>
      <w:r w:rsidR="0073136F">
        <w:t xml:space="preserve">: </w:t>
      </w:r>
      <w:r>
        <w:t xml:space="preserve">de </w:t>
      </w:r>
      <w:r w:rsidR="003D78A2">
        <w:t>re</w:t>
      </w:r>
      <w:r>
        <w:t xml:space="preserve">actieve aanwijzing van artikel </w:t>
      </w:r>
      <w:r w:rsidR="00147C92">
        <w:t>3</w:t>
      </w:r>
      <w:r>
        <w:t>.</w:t>
      </w:r>
      <w:r w:rsidR="00147C92">
        <w:t>8</w:t>
      </w:r>
      <w:r>
        <w:t xml:space="preserve"> </w:t>
      </w:r>
      <w:r w:rsidR="00147C92">
        <w:t>lid 6</w:t>
      </w:r>
      <w:r>
        <w:t xml:space="preserve"> Wro. </w:t>
      </w:r>
      <w:r w:rsidR="001B50FE">
        <w:t>V</w:t>
      </w:r>
      <w:r>
        <w:t>an dit instrument</w:t>
      </w:r>
      <w:r w:rsidR="001B50FE">
        <w:t xml:space="preserve"> wordt </w:t>
      </w:r>
      <w:r w:rsidR="001519B3">
        <w:t>beperkt</w:t>
      </w:r>
      <w:r w:rsidR="001B50FE">
        <w:t xml:space="preserve"> gebruik gemaakt</w:t>
      </w:r>
      <w:r>
        <w:t xml:space="preserve">. De verwachting is dat dat ook voor de </w:t>
      </w:r>
      <w:r w:rsidR="00B169D1">
        <w:t xml:space="preserve">reactieve interventie </w:t>
      </w:r>
      <w:r>
        <w:t>op basis van de Omgevingswet het geval zal zijn</w:t>
      </w:r>
      <w:r w:rsidR="00932952">
        <w:t xml:space="preserve"> en dat daarin, net als bij de reactieve aanwijzing op grond van de Wro, geen </w:t>
      </w:r>
      <w:r w:rsidR="00CD1800">
        <w:t xml:space="preserve">inhoudelijke </w:t>
      </w:r>
      <w:r w:rsidR="00932952">
        <w:t xml:space="preserve">detaillering </w:t>
      </w:r>
      <w:r w:rsidR="00902901">
        <w:t xml:space="preserve">op de </w:t>
      </w:r>
      <w:r w:rsidR="00B169D1">
        <w:t>kaart wordt aangebracht</w:t>
      </w:r>
      <w:r>
        <w:t xml:space="preserve">. Dat is een </w:t>
      </w:r>
      <w:r w:rsidR="00FB7DF4">
        <w:t xml:space="preserve">van de </w:t>
      </w:r>
      <w:r>
        <w:t>reden</w:t>
      </w:r>
      <w:r w:rsidR="00FB7DF4">
        <w:t>en</w:t>
      </w:r>
      <w:r>
        <w:t xml:space="preserve"> om de modellering van de </w:t>
      </w:r>
      <w:r w:rsidR="00D04E28">
        <w:t xml:space="preserve">reactieve interventie </w:t>
      </w:r>
      <w:r>
        <w:t>relatief eenvoudig te houden</w:t>
      </w:r>
      <w:r w:rsidR="007B19AF">
        <w:t>.</w:t>
      </w:r>
      <w:r w:rsidR="00FB7DF4">
        <w:t xml:space="preserve"> De andere redenen zijn </w:t>
      </w:r>
      <w:r w:rsidR="000048D2" w:rsidRPr="000048D2">
        <w:t xml:space="preserve">de zeer beperkte tijd die GS hebben voor de voorbereiding van hun besluit en -zoals we hierna zullen zien- de korte tijd dat het tijdelijk regelingdeel van een </w:t>
      </w:r>
      <w:r w:rsidR="000048D2" w:rsidRPr="000048D2">
        <w:lastRenderedPageBreak/>
        <w:t>reactieve interventie</w:t>
      </w:r>
      <w:r w:rsidR="000048D2">
        <w:t xml:space="preserve"> onderdeel uitmaakt van de geconsolideerde regeling van het omgevingsplan</w:t>
      </w:r>
      <w:r w:rsidR="000048D2" w:rsidRPr="000048D2">
        <w:t>,</w:t>
      </w:r>
    </w:p>
    <w:p w14:paraId="59C0F2E3" w14:textId="1F240766" w:rsidR="003729A0" w:rsidRDefault="00E34966" w:rsidP="003729A0">
      <w:r>
        <w:t xml:space="preserve">In de Wro-praktijk is ook gebleken dat het voorkomt dat nadat een </w:t>
      </w:r>
      <w:r w:rsidR="00D04E28">
        <w:t>re</w:t>
      </w:r>
      <w:r>
        <w:t xml:space="preserve">actieve aanwijzing is gegeven, dat besluit enige tijd later in gewijzigde vorm opnieuw gepubliceerd wordt, bij voorbeeld als gevolg van bestuurlijk overleg. </w:t>
      </w:r>
      <w:r w:rsidR="00794C8F">
        <w:t xml:space="preserve">Onder de Omgevingswet kan </w:t>
      </w:r>
      <w:r>
        <w:t xml:space="preserve">de </w:t>
      </w:r>
      <w:r w:rsidR="00D04E28">
        <w:t xml:space="preserve">reactieve interventie </w:t>
      </w:r>
      <w:r>
        <w:t>met wijzigingsbesluiten gewijzigd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