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085837" w:rsidRPr="00F1426F" w:rsidRDefault="002E0577" w:rsidP="002F7B04">
      <w:pPr>
        <w:pStyle w:val="Kop4"/>
      </w:pPr>
      <w:r w:rsidRPr="00F1426F">
        <w:t>Doel</w:t>
      </w:r>
    </w:p>
    <w:p w14:paraId="653B13DB" w14:textId="3D3D4953" w:rsidR="003C5916" w:rsidRPr="00F1426F" w:rsidRDefault="002E0577" w:rsidP="002F7B04">
      <w:r w:rsidRPr="00F1426F">
        <w:t>Doel van het objecttype Locatie is het met coördinaten vastleggen waar een Juridische regel, Tekstdeel, Activiteit, Omgevingsnorm, Omgevingswaarde, type Gebiedsaanwijzing en bij Omgevingsnorm en Omgevingswaarde behorende waarden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