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A87CF" w14:textId="79213D29" w:rsidR="000F0A48" w:rsidRDefault="002E0577" w:rsidP="007B2C73">
      <w:pPr>
        <w:pStyle w:val="Kop2"/>
      </w:pPr>
      <w:bookmarkStart w:id="226" w:name="_Ref_e64f9e66c5662872df4715d1580d9901_1"/>
      <w:r>
        <w:lastRenderedPageBreak/>
        <w:t xml:space="preserve">Overige modelleringsaspecten van </w:t>
      </w:r>
      <w:fldSimple w:instr=" DOCVARIABLE ID01+ ">
        <w:r w:rsidR="005F4F74">
          <w:t>de reactieve interventie</w:t>
        </w:r>
      </w:fldSimple>
      <w:bookmarkEnd w:id="226"/>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