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387B78" w:rsidRPr="00F03DD9" w:rsidRDefault="002E0577" w:rsidP="00043982">
      <w:pPr>
        <w:pStyle w:val="Kop4"/>
      </w:pPr>
      <w:r w:rsidRPr="00F03DD9">
        <w:t>Definitief besluit</w:t>
      </w:r>
    </w:p>
    <w:p w14:paraId="459F5154" w14:textId="2A90E1DD" w:rsidR="00180A6F" w:rsidRDefault="002E0577" w:rsidP="004C34A8">
      <w:r w:rsidRPr="00F03DD9">
        <w:t>Nadat het bestuursorgaan een besluit over een omgevingsdocument heeft genomen, levert het dat besluit aan bij de LVBB met als soortProcedure ‘definitief besluit’. Bij de procedurestappen voegt het bevoegd gezag in ieder geval de procedurestap</w:t>
      </w:r>
      <w:r>
        <w:t>pen</w:t>
      </w:r>
      <w:r w:rsidRPr="00F03DD9">
        <w:t xml:space="preserve"> ‘vaststelling’ </w:t>
      </w:r>
      <w:r>
        <w:t xml:space="preserve">en ‘ondertekening’ </w:t>
      </w:r>
      <w:r w:rsidRPr="00F03DD9">
        <w:t>met de bijhorende datum toe. De LVBB voegt daar zelf nog gegevens aan toe zoals de datum van publicatie. Uit de meegeleverde consolidatie-informatie haalt de LVBB de datum van inwerkingtreden van het besluit en de nieuwe RegelingVersie op.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F156DD6" w14:textId="36DFDCA5" w:rsidR="00D10CB2" w:rsidRPr="00F03DD9" w:rsidRDefault="002E0577" w:rsidP="004C34A8">
      <w:r w:rsidRPr="00F54652">
        <w:t>Wanneer tegen het besluit bezwaar kan worden gemaakt of beroep open staat, moet het bestuursorgaan kennis geven van de terinzagelegging van de op de zaak betrekking hebbende stukken in het officiële publicatieblad van dat bestuursorgaan op overheid.nl.</w:t>
      </w:r>
      <w:r>
        <w:t xml:space="preserve"> Zie voor deze kennisgeving paragraaf </w:t>
      </w:r>
      <w:r w:rsidRPr="00557092">
        <w:rPr>
          <w:rStyle w:val="Verwijzing"/>
        </w:rPr>
        <w:fldChar w:fldCharType="begin"/>
      </w:r>
      <w:r w:rsidRPr="00557092">
        <w:rPr>
          <w:rStyle w:val="Verwijzing"/>
        </w:rPr>
        <w:instrText xml:space="preserve"> REF _Ref_d9651021b63816c346859268b2477562_2 \r \h </w:instrText>
      </w:r>
      <w:r w:rsidRPr="00557092">
        <w:rPr>
          <w:rStyle w:val="Verwijzing"/>
        </w:rPr>
      </w:r>
      <w:r w:rsidRPr="00557092">
        <w:rPr>
          <w:rStyle w:val="Verwijzing"/>
        </w:rPr>
        <w:fldChar w:fldCharType="separate"/>
      </w:r>
      <w:r w:rsidR="005F4F74">
        <w:rPr>
          <w:rStyle w:val="Verwijzing"/>
        </w:rPr>
        <w:t>9.3</w:t>
      </w:r>
      <w:r w:rsidRPr="00557092">
        <w:rPr>
          <w:rStyle w:val="Verwijzing"/>
        </w:rPr>
        <w:fldChar w:fldCharType="end"/>
      </w:r>
      <w:r>
        <w:t>.</w:t>
      </w:r>
    </w:p>
    <w:p w14:paraId="05484FC6" w14:textId="752D2D79" w:rsidR="00D10CB2" w:rsidRPr="00B26823" w:rsidRDefault="002E0577" w:rsidP="00E15BD2">
      <w:pPr>
        <w:pStyle w:val="Kader"/>
      </w:pPr>
      <w:r w:rsidRPr="00B26823">
        <w:rPr>
          <w:noProof/>
        </w:rPr>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6C0205" w:rsidRPr="00AB29F5" w:rsidRDefault="002E0577" w:rsidP="00443F9A">
                            <w:pPr>
                              <w:rPr>
                                <w:b/>
                                <w:bCs/>
                              </w:rPr>
                            </w:pPr>
                            <w:r w:rsidRPr="00AB29F5">
                              <w:rPr>
                                <w:b/>
                                <w:bCs/>
                              </w:rPr>
                              <w:t>Toekomstige functionaliteit</w:t>
                            </w:r>
                          </w:p>
                          <w:p w14:paraId="63F2D047" w14:textId="70B604E1" w:rsidR="006C0205" w:rsidRPr="00540D05" w:rsidRDefault="002E0577" w:rsidP="00443F9A">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367A8F" id="Tekstvak 1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0BC01BAF" w14:textId="77777777" w:rsidR="006C0205" w:rsidRPr="00AB29F5" w:rsidRDefault="002E0577" w:rsidP="00443F9A">
                      <w:pPr>
                        <w:rPr>
                          <w:b/>
                          <w:bCs/>
                        </w:rPr>
                      </w:pPr>
                      <w:r w:rsidRPr="00AB29F5">
                        <w:rPr>
                          <w:b/>
                          <w:bCs/>
                        </w:rPr>
                        <w:t>Toekomstige functionaliteit</w:t>
                      </w:r>
                    </w:p>
                    <w:p w14:paraId="63F2D047" w14:textId="70B604E1" w:rsidR="006C0205" w:rsidRPr="00540D05" w:rsidRDefault="002E0577" w:rsidP="00443F9A">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443F9A" w:rsidRPr="00B26823" w:rsidRDefault="002E0577" w:rsidP="00E15BD2">
      <w:pPr>
        <w:pStyle w:val="Kader"/>
      </w:pPr>
      <w:r w:rsidRPr="00B26823">
        <w:rPr>
          <w:noProof/>
        </w:rPr>
        <w:lastRenderedPageBreak/>
        <mc:AlternateContent>
          <mc:Choice Requires="wps">
            <w:drawing>
              <wp:inline distT="0" distB="0" distL="0" distR="0" wp14:anchorId="7700EF02" wp14:editId="2E1196D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6C0205" w:rsidRPr="00044BBB" w:rsidRDefault="002E0577" w:rsidP="00A94891">
                            <w:pPr>
                              <w:rPr>
                                <w:b/>
                                <w:bCs/>
                              </w:rPr>
                            </w:pPr>
                            <w:r w:rsidRPr="00044BBB">
                              <w:rPr>
                                <w:b/>
                                <w:bCs/>
                              </w:rPr>
                              <w:t>Toekomstige functionaliteit</w:t>
                            </w:r>
                          </w:p>
                          <w:p w14:paraId="53074101" w14:textId="77777777" w:rsidR="006C0205" w:rsidRPr="0034067F" w:rsidRDefault="002E0577"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12"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6CDC1B11" w14:textId="77777777" w:rsidR="006C0205" w:rsidRPr="00044BBB" w:rsidRDefault="002E0577" w:rsidP="00A94891">
                      <w:pPr>
                        <w:rPr>
                          <w:b/>
                          <w:bCs/>
                        </w:rPr>
                      </w:pPr>
                      <w:r w:rsidRPr="00044BBB">
                        <w:rPr>
                          <w:b/>
                          <w:bCs/>
                        </w:rPr>
                        <w:t>Toekomstige functionaliteit</w:t>
                      </w:r>
                    </w:p>
                    <w:p w14:paraId="53074101" w14:textId="77777777" w:rsidR="006C0205" w:rsidRPr="0034067F" w:rsidRDefault="002E0577"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